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03" w:rsidRDefault="00F76503" w:rsidP="00214C28">
      <w:pPr>
        <w:jc w:val="center"/>
        <w:rPr>
          <w:sz w:val="28"/>
          <w:lang w:val="en-US"/>
        </w:rPr>
      </w:pPr>
      <w:r w:rsidRPr="00F76503">
        <w:rPr>
          <w:noProof/>
          <w:sz w:val="28"/>
          <w:lang w:eastAsia="ru-RU"/>
        </w:rPr>
        <w:drawing>
          <wp:inline distT="0" distB="0" distL="0" distR="0">
            <wp:extent cx="1356360" cy="1356360"/>
            <wp:effectExtent l="0" t="0" r="0" b="0"/>
            <wp:docPr id="1" name="Picture 1" descr="C:\Users\Lenovo Flex 3\Desktop\e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 Flex 3\Desktop\er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1FB" w:rsidRPr="009E16BC" w:rsidRDefault="00F76503" w:rsidP="00214C28">
      <w:pPr>
        <w:jc w:val="center"/>
        <w:rPr>
          <w:rFonts w:cstheme="minorHAnsi"/>
          <w:b/>
          <w:color w:val="FF0000"/>
          <w:sz w:val="28"/>
          <w:szCs w:val="28"/>
          <w:lang w:val="en-US"/>
        </w:rPr>
      </w:pPr>
      <w:r w:rsidRPr="009E16BC">
        <w:rPr>
          <w:rFonts w:cstheme="minorHAnsi"/>
          <w:b/>
          <w:color w:val="FF0000"/>
          <w:sz w:val="28"/>
          <w:szCs w:val="28"/>
          <w:lang w:val="en-US"/>
        </w:rPr>
        <w:t xml:space="preserve">ERNA </w:t>
      </w:r>
      <w:r w:rsidR="00214C28" w:rsidRPr="009E16BC">
        <w:rPr>
          <w:rFonts w:cstheme="minorHAnsi"/>
          <w:b/>
          <w:color w:val="FF0000"/>
          <w:sz w:val="28"/>
          <w:szCs w:val="28"/>
          <w:lang w:val="en-US"/>
        </w:rPr>
        <w:t xml:space="preserve">Strategic plan </w:t>
      </w:r>
    </w:p>
    <w:p w:rsidR="00214C28" w:rsidRPr="00CC3B15" w:rsidRDefault="005D61FE" w:rsidP="00CC3B15">
      <w:pPr>
        <w:jc w:val="center"/>
        <w:rPr>
          <w:rFonts w:cstheme="minorHAnsi"/>
          <w:b/>
          <w:sz w:val="28"/>
          <w:szCs w:val="28"/>
          <w:lang w:val="en-US"/>
        </w:rPr>
      </w:pPr>
      <w:r w:rsidRPr="00C35F3E">
        <w:rPr>
          <w:rFonts w:cstheme="minorHAnsi"/>
          <w:b/>
          <w:sz w:val="28"/>
          <w:szCs w:val="28"/>
          <w:lang w:val="en-US"/>
        </w:rPr>
        <w:t>January 2017-December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1933"/>
        <w:gridCol w:w="1005"/>
        <w:gridCol w:w="2200"/>
        <w:gridCol w:w="1869"/>
        <w:gridCol w:w="4552"/>
      </w:tblGrid>
      <w:tr w:rsidR="00772DFF" w:rsidRPr="00CC3B15" w:rsidTr="00CC3B15">
        <w:tc>
          <w:tcPr>
            <w:tcW w:w="3110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b/>
                <w:sz w:val="24"/>
                <w:szCs w:val="24"/>
                <w:lang w:val="en-US"/>
              </w:rPr>
              <w:t xml:space="preserve">Activities </w:t>
            </w:r>
          </w:p>
        </w:tc>
        <w:tc>
          <w:tcPr>
            <w:tcW w:w="1969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b/>
                <w:sz w:val="24"/>
                <w:szCs w:val="24"/>
                <w:lang w:val="en-US"/>
              </w:rPr>
              <w:t xml:space="preserve">Indicators </w:t>
            </w:r>
          </w:p>
        </w:tc>
        <w:tc>
          <w:tcPr>
            <w:tcW w:w="1012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b/>
                <w:sz w:val="24"/>
                <w:szCs w:val="24"/>
                <w:lang w:val="en-US"/>
              </w:rPr>
              <w:t xml:space="preserve">Budget </w:t>
            </w:r>
          </w:p>
        </w:tc>
        <w:tc>
          <w:tcPr>
            <w:tcW w:w="2268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b/>
                <w:sz w:val="24"/>
                <w:szCs w:val="24"/>
                <w:lang w:val="en-US"/>
              </w:rPr>
              <w:t>Responsible</w:t>
            </w:r>
          </w:p>
        </w:tc>
        <w:tc>
          <w:tcPr>
            <w:tcW w:w="1417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b/>
                <w:sz w:val="24"/>
                <w:szCs w:val="24"/>
                <w:lang w:val="en-US"/>
              </w:rPr>
              <w:t xml:space="preserve">Risks/comments </w:t>
            </w:r>
          </w:p>
        </w:tc>
        <w:tc>
          <w:tcPr>
            <w:tcW w:w="4784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b/>
                <w:sz w:val="24"/>
                <w:szCs w:val="24"/>
                <w:lang w:val="en-US"/>
              </w:rPr>
              <w:t>Progress</w:t>
            </w:r>
          </w:p>
        </w:tc>
      </w:tr>
      <w:tr w:rsidR="00ED14C7" w:rsidRPr="00C2331A" w:rsidTr="002D5266">
        <w:tc>
          <w:tcPr>
            <w:tcW w:w="14560" w:type="dxa"/>
            <w:gridSpan w:val="6"/>
          </w:tcPr>
          <w:p w:rsidR="00ED14C7" w:rsidRPr="00CC3B15" w:rsidRDefault="00ED14C7" w:rsidP="00CC3B15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Ensuring information sharing between National Societies</w:t>
            </w:r>
          </w:p>
          <w:p w:rsidR="00ED14C7" w:rsidRPr="00CC3B15" w:rsidRDefault="00ED14C7" w:rsidP="00CC3B15">
            <w:pPr>
              <w:spacing w:line="259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Indicators:</w:t>
            </w:r>
            <w:r w:rsidRPr="00CC3B15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CC3B15">
              <w:rPr>
                <w:rFonts w:cstheme="minorHAnsi"/>
                <w:sz w:val="24"/>
                <w:szCs w:val="24"/>
                <w:lang w:val="en-US"/>
              </w:rPr>
              <w:t>1.1</w:t>
            </w:r>
            <w:r w:rsidRPr="00CC3B15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CC3B15">
              <w:rPr>
                <w:rFonts w:cstheme="minorHAnsi"/>
                <w:sz w:val="24"/>
                <w:szCs w:val="24"/>
                <w:lang w:val="en-US"/>
              </w:rPr>
              <w:t xml:space="preserve">Well-functioning Secretariat that shares information on a regular basis; </w:t>
            </w:r>
          </w:p>
          <w:p w:rsidR="00ED14C7" w:rsidRPr="00CC3B15" w:rsidRDefault="00ED14C7" w:rsidP="00CC3B15">
            <w:pPr>
              <w:spacing w:after="160" w:line="259" w:lineRule="auto"/>
              <w:jc w:val="both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 xml:space="preserve">1.2. NS`s responsibility to share the information to the Secretariat on a regular basis </w:t>
            </w:r>
          </w:p>
        </w:tc>
      </w:tr>
      <w:tr w:rsidR="00772DFF" w:rsidRPr="00C2331A" w:rsidTr="00CC3B15">
        <w:tc>
          <w:tcPr>
            <w:tcW w:w="3110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On timely basis website is updated and relevant e-mails shared with members and partners</w:t>
            </w:r>
          </w:p>
        </w:tc>
        <w:tc>
          <w:tcPr>
            <w:tcW w:w="1969" w:type="dxa"/>
          </w:tcPr>
          <w:p w:rsidR="00ED14C7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 xml:space="preserve">Website updates and Facebook page </w:t>
            </w:r>
          </w:p>
          <w:p w:rsidR="00620188" w:rsidRDefault="00620188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620188" w:rsidRDefault="00620188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620188" w:rsidRPr="00CC3B15" w:rsidRDefault="00620188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Information about Donors</w:t>
            </w:r>
          </w:p>
        </w:tc>
        <w:tc>
          <w:tcPr>
            <w:tcW w:w="1012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 xml:space="preserve">ERNA Secretariat </w:t>
            </w:r>
          </w:p>
        </w:tc>
        <w:tc>
          <w:tcPr>
            <w:tcW w:w="1417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784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Website and facebook is updated – ongoing.</w:t>
            </w:r>
          </w:p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E-mails with relevant info and RFPs sent to members.</w:t>
            </w:r>
          </w:p>
        </w:tc>
      </w:tr>
      <w:tr w:rsidR="00772DFF" w:rsidRPr="00C2331A" w:rsidTr="00CC3B15">
        <w:tc>
          <w:tcPr>
            <w:tcW w:w="3110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 xml:space="preserve">Promotion of good practices on key population engagement to the RC/RC activities with member NSs and partners </w:t>
            </w:r>
          </w:p>
        </w:tc>
        <w:tc>
          <w:tcPr>
            <w:tcW w:w="1969" w:type="dxa"/>
          </w:tcPr>
          <w:p w:rsidR="00ED14C7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 xml:space="preserve">At least 2 experience sharing activities organized </w:t>
            </w:r>
          </w:p>
          <w:p w:rsidR="00620188" w:rsidRDefault="00620188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620188" w:rsidRPr="00CC3B15" w:rsidRDefault="00620188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Experience sharing info from the NSs</w:t>
            </w:r>
          </w:p>
        </w:tc>
        <w:tc>
          <w:tcPr>
            <w:tcW w:w="1012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ERNA Board and IFRC Regional Office</w:t>
            </w:r>
          </w:p>
        </w:tc>
        <w:tc>
          <w:tcPr>
            <w:tcW w:w="1417" w:type="dxa"/>
          </w:tcPr>
          <w:p w:rsidR="00B36EE7" w:rsidRPr="00CC3B15" w:rsidRDefault="00B36EE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B36EE7" w:rsidRPr="00CC3B15" w:rsidRDefault="00B36EE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347496" w:rsidRPr="00CC3B15" w:rsidRDefault="00347496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784" w:type="dxa"/>
          </w:tcPr>
          <w:p w:rsidR="00C42925" w:rsidRPr="00CC3B15" w:rsidRDefault="00C42925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1. On ERNA General Meeting participants had chance to share experience with each other. One session with up to 10 speakers was dedicated to experience sharing.</w:t>
            </w:r>
          </w:p>
          <w:p w:rsidR="00ED14C7" w:rsidRPr="00CC3B15" w:rsidRDefault="00C42925" w:rsidP="009E16B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2. In 2018 o</w:t>
            </w:r>
            <w:r w:rsidR="00D173A3" w:rsidRPr="00CC3B15">
              <w:rPr>
                <w:rFonts w:cstheme="minorHAnsi"/>
                <w:sz w:val="24"/>
                <w:szCs w:val="24"/>
                <w:lang w:val="en-US"/>
              </w:rPr>
              <w:t>n the Experience Sharing Meeting of the UNDEF project took part Kyrgyzstan RC, Tajikistan RC an</w:t>
            </w:r>
            <w:r w:rsidR="009E16BC">
              <w:rPr>
                <w:rFonts w:cstheme="minorHAnsi"/>
                <w:sz w:val="24"/>
                <w:szCs w:val="24"/>
                <w:lang w:val="en-US"/>
              </w:rPr>
              <w:t>d RC of Kenya</w:t>
            </w:r>
            <w:r w:rsidR="00AE741D" w:rsidRPr="00CC3B15">
              <w:rPr>
                <w:rFonts w:cstheme="minorHAnsi"/>
                <w:sz w:val="24"/>
                <w:szCs w:val="24"/>
                <w:lang w:val="en-US"/>
              </w:rPr>
              <w:t xml:space="preserve"> presenting</w:t>
            </w:r>
            <w:r w:rsidR="00AE741D" w:rsidRPr="00CC3B15">
              <w:rPr>
                <w:rFonts w:cstheme="minorHAnsi"/>
                <w:sz w:val="24"/>
                <w:szCs w:val="24"/>
                <w:lang w:val="ky-KG"/>
              </w:rPr>
              <w:t xml:space="preserve"> </w:t>
            </w:r>
            <w:r w:rsidR="00AE741D" w:rsidRPr="00CC3B15">
              <w:rPr>
                <w:rFonts w:cstheme="minorHAnsi"/>
                <w:sz w:val="24"/>
                <w:szCs w:val="24"/>
                <w:lang w:val="en-US"/>
              </w:rPr>
              <w:t>regional activities</w:t>
            </w:r>
            <w:r w:rsidR="002F1520" w:rsidRPr="00CC3B15">
              <w:rPr>
                <w:rFonts w:cstheme="minorHAnsi"/>
                <w:sz w:val="24"/>
                <w:szCs w:val="24"/>
                <w:lang w:val="en-US"/>
              </w:rPr>
              <w:t>. The meeting was held in Villa</w:t>
            </w:r>
            <w:r w:rsidR="00530A8A" w:rsidRPr="00CC3B1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2F1520" w:rsidRPr="00CC3B15">
              <w:rPr>
                <w:rFonts w:cstheme="minorHAnsi"/>
                <w:sz w:val="24"/>
                <w:szCs w:val="24"/>
                <w:lang w:val="en-US"/>
              </w:rPr>
              <w:t xml:space="preserve">Maraini Foundation and </w:t>
            </w:r>
            <w:r w:rsidR="002F1520" w:rsidRPr="00CC3B15">
              <w:rPr>
                <w:rFonts w:cstheme="minorHAnsi"/>
                <w:sz w:val="24"/>
                <w:szCs w:val="24"/>
                <w:lang w:val="en-US"/>
              </w:rPr>
              <w:lastRenderedPageBreak/>
              <w:t>allowed to p</w:t>
            </w:r>
            <w:r w:rsidR="00530A8A" w:rsidRPr="00CC3B15">
              <w:rPr>
                <w:rFonts w:cstheme="minorHAnsi"/>
                <w:sz w:val="24"/>
                <w:szCs w:val="24"/>
                <w:lang w:val="en-US"/>
              </w:rPr>
              <w:t>articipants discuss</w:t>
            </w:r>
            <w:r w:rsidR="00AE741D" w:rsidRPr="00CC3B15">
              <w:rPr>
                <w:rFonts w:cstheme="minorHAnsi"/>
                <w:sz w:val="24"/>
                <w:szCs w:val="24"/>
                <w:lang w:val="en-US"/>
              </w:rPr>
              <w:t xml:space="preserve"> the Declaration on Humanitarian Drug Policy</w:t>
            </w:r>
            <w:r w:rsidR="00530A8A" w:rsidRPr="00CC3B15">
              <w:rPr>
                <w:rFonts w:cstheme="minorHAnsi"/>
                <w:sz w:val="24"/>
                <w:szCs w:val="24"/>
                <w:lang w:val="en-US"/>
              </w:rPr>
              <w:t xml:space="preserve">, and develop the </w:t>
            </w:r>
            <w:r w:rsidR="001A2CAE" w:rsidRPr="00CC3B15">
              <w:rPr>
                <w:rFonts w:cstheme="minorHAnsi"/>
                <w:sz w:val="24"/>
                <w:szCs w:val="24"/>
                <w:lang w:val="en-US"/>
              </w:rPr>
              <w:t>Handbook on youth engagement in drug policy development</w:t>
            </w:r>
            <w:r w:rsidR="005C100A" w:rsidRPr="00CC3B15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772DFF" w:rsidRPr="00C2331A" w:rsidTr="00CC3B15">
        <w:tc>
          <w:tcPr>
            <w:tcW w:w="3110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lastRenderedPageBreak/>
              <w:t xml:space="preserve">Information of ERNA members activities updated, available and disseminated </w:t>
            </w:r>
          </w:p>
        </w:tc>
        <w:tc>
          <w:tcPr>
            <w:tcW w:w="1969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Report available</w:t>
            </w:r>
          </w:p>
        </w:tc>
        <w:tc>
          <w:tcPr>
            <w:tcW w:w="1012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ERNA Secretariat</w:t>
            </w:r>
          </w:p>
        </w:tc>
        <w:tc>
          <w:tcPr>
            <w:tcW w:w="1417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784" w:type="dxa"/>
          </w:tcPr>
          <w:p w:rsidR="00ED14C7" w:rsidRPr="00CC3B15" w:rsidRDefault="00BE561E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Updated.</w:t>
            </w:r>
          </w:p>
          <w:p w:rsidR="00DB1F74" w:rsidRPr="00CC3B15" w:rsidRDefault="00DB1F74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ERNA Newsletter 2017</w:t>
            </w:r>
          </w:p>
          <w:p w:rsidR="00BE561E" w:rsidRPr="00CC3B15" w:rsidRDefault="00116B7D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ERNA Newsletter 2018</w:t>
            </w:r>
          </w:p>
        </w:tc>
      </w:tr>
      <w:tr w:rsidR="00ED14C7" w:rsidRPr="00C2331A" w:rsidTr="002D5266">
        <w:tc>
          <w:tcPr>
            <w:tcW w:w="14560" w:type="dxa"/>
            <w:gridSpan w:val="6"/>
          </w:tcPr>
          <w:p w:rsidR="00ED14C7" w:rsidRPr="00CC3B15" w:rsidRDefault="00ED14C7" w:rsidP="00CC3B15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Consultative and technical support for the National Societies</w:t>
            </w:r>
          </w:p>
          <w:p w:rsidR="00ED14C7" w:rsidRPr="00CC3B15" w:rsidRDefault="00ED14C7" w:rsidP="00CC3B15">
            <w:pPr>
              <w:spacing w:line="259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 xml:space="preserve">Indicators: 2.1. ERNA provides qualitative and timely consultative/technical support for its members; </w:t>
            </w:r>
          </w:p>
          <w:p w:rsidR="00ED14C7" w:rsidRPr="00CC3B15" w:rsidRDefault="00ED14C7" w:rsidP="00CC3B15">
            <w:pPr>
              <w:spacing w:after="160" w:line="259" w:lineRule="auto"/>
              <w:jc w:val="both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 xml:space="preserve">2.2. Data base of NS`s experience on placed.  </w:t>
            </w:r>
          </w:p>
        </w:tc>
      </w:tr>
      <w:tr w:rsidR="00772DFF" w:rsidRPr="00CC3B15" w:rsidTr="00CC3B15">
        <w:tc>
          <w:tcPr>
            <w:tcW w:w="3110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Development and timely update of data base on NSs expertise including experts</w:t>
            </w:r>
          </w:p>
        </w:tc>
        <w:tc>
          <w:tcPr>
            <w:tcW w:w="1969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Database</w:t>
            </w:r>
          </w:p>
        </w:tc>
        <w:tc>
          <w:tcPr>
            <w:tcW w:w="1012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ERNA Secretariat</w:t>
            </w:r>
          </w:p>
        </w:tc>
        <w:tc>
          <w:tcPr>
            <w:tcW w:w="1417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784" w:type="dxa"/>
          </w:tcPr>
          <w:p w:rsidR="00CC3B15" w:rsidRDefault="00BE561E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 xml:space="preserve">Updated information on activities, </w:t>
            </w:r>
          </w:p>
          <w:p w:rsidR="00DB1F74" w:rsidRPr="00CC3B15" w:rsidRDefault="00BE561E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 xml:space="preserve">and focus of NS. </w:t>
            </w:r>
          </w:p>
          <w:p w:rsidR="00ED14C7" w:rsidRPr="00CC3B15" w:rsidRDefault="00051EE6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D</w:t>
            </w:r>
            <w:r w:rsidR="00BE561E" w:rsidRPr="00CC3B15">
              <w:rPr>
                <w:rFonts w:cstheme="minorHAnsi"/>
                <w:sz w:val="24"/>
                <w:szCs w:val="24"/>
                <w:lang w:val="en-US"/>
              </w:rPr>
              <w:t xml:space="preserve">atabase </w:t>
            </w:r>
            <w:r w:rsidR="00422433" w:rsidRPr="00CC3B15">
              <w:rPr>
                <w:rFonts w:cstheme="minorHAnsi"/>
                <w:sz w:val="24"/>
                <w:szCs w:val="24"/>
                <w:lang w:val="en-US"/>
              </w:rPr>
              <w:t>updated by January 2019</w:t>
            </w:r>
            <w:r w:rsidR="00BE561E" w:rsidRPr="00CC3B15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772DFF" w:rsidRPr="00CC3B15" w:rsidTr="00CC3B15">
        <w:tc>
          <w:tcPr>
            <w:tcW w:w="3110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 xml:space="preserve">Based on request from the NSs ERNA provides consultative support </w:t>
            </w:r>
          </w:p>
        </w:tc>
        <w:tc>
          <w:tcPr>
            <w:tcW w:w="1969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Consultative report provided</w:t>
            </w:r>
          </w:p>
        </w:tc>
        <w:tc>
          <w:tcPr>
            <w:tcW w:w="1012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ERNA Board and IFRC Regional Office and Geneva Office</w:t>
            </w:r>
          </w:p>
        </w:tc>
        <w:tc>
          <w:tcPr>
            <w:tcW w:w="1417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784" w:type="dxa"/>
          </w:tcPr>
          <w:p w:rsidR="00ED14C7" w:rsidRPr="00CC3B15" w:rsidRDefault="00301BA4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 xml:space="preserve">Almaty Conference </w:t>
            </w:r>
            <w:r w:rsidR="00422433" w:rsidRPr="00CC3B15">
              <w:rPr>
                <w:rFonts w:cstheme="minorHAnsi"/>
                <w:sz w:val="24"/>
                <w:szCs w:val="24"/>
                <w:lang w:val="en-US"/>
              </w:rPr>
              <w:t>Workshop</w:t>
            </w:r>
            <w:r w:rsidR="00051EE6" w:rsidRPr="00CC3B15">
              <w:rPr>
                <w:rFonts w:cstheme="minorHAnsi"/>
                <w:sz w:val="24"/>
                <w:szCs w:val="24"/>
                <w:lang w:val="en-US"/>
              </w:rPr>
              <w:t>, May, 2018</w:t>
            </w:r>
          </w:p>
        </w:tc>
      </w:tr>
      <w:tr w:rsidR="00772DFF" w:rsidRPr="00C2331A" w:rsidTr="00CC3B15">
        <w:tc>
          <w:tcPr>
            <w:tcW w:w="3110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Organization of ERNA Annual Meetings and capacity building activities for NSs on program development, management, resource mobilization, advocacy, human rights, humanitarian diplomacy and programmatic as TB, HIV, Harm reduction, Hepatitis C</w:t>
            </w:r>
          </w:p>
        </w:tc>
        <w:tc>
          <w:tcPr>
            <w:tcW w:w="1969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At least 2 trainings,</w:t>
            </w:r>
          </w:p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2 ERNA Annual Meetings</w:t>
            </w:r>
          </w:p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4 ERNA Board Meetings</w:t>
            </w:r>
          </w:p>
        </w:tc>
        <w:tc>
          <w:tcPr>
            <w:tcW w:w="1012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ERNA Board and IFRC Regional Office and Geneva Office</w:t>
            </w:r>
          </w:p>
        </w:tc>
        <w:tc>
          <w:tcPr>
            <w:tcW w:w="1417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784" w:type="dxa"/>
          </w:tcPr>
          <w:p w:rsidR="00BE561E" w:rsidRPr="00CC3B15" w:rsidRDefault="00B8624B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1 </w:t>
            </w:r>
            <w:r w:rsidR="00A26102" w:rsidRPr="00CC3B15">
              <w:rPr>
                <w:rFonts w:cstheme="minorHAnsi"/>
                <w:sz w:val="24"/>
                <w:szCs w:val="24"/>
                <w:lang w:val="en-US"/>
              </w:rPr>
              <w:t>Board Meeting</w:t>
            </w:r>
            <w:r w:rsidR="00475228" w:rsidRPr="00CC3B15"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="00A26102" w:rsidRPr="00CC3B15">
              <w:rPr>
                <w:rFonts w:cstheme="minorHAnsi"/>
                <w:sz w:val="24"/>
                <w:szCs w:val="24"/>
                <w:lang w:val="en-US"/>
              </w:rPr>
              <w:t xml:space="preserve"> in Almaty on 4th of May 2018</w:t>
            </w:r>
            <w:r w:rsidR="00475228" w:rsidRPr="00CC3B15">
              <w:rPr>
                <w:rFonts w:cstheme="minorHAnsi"/>
                <w:sz w:val="24"/>
                <w:szCs w:val="24"/>
                <w:lang w:val="en-US"/>
              </w:rPr>
              <w:t xml:space="preserve"> and in Rome</w:t>
            </w:r>
            <w:r w:rsidR="0033259A" w:rsidRPr="00CC3B15">
              <w:rPr>
                <w:rFonts w:cstheme="minorHAnsi"/>
                <w:sz w:val="24"/>
                <w:szCs w:val="24"/>
                <w:lang w:val="en-US"/>
              </w:rPr>
              <w:t>, April 2017</w:t>
            </w:r>
          </w:p>
          <w:p w:rsidR="00BE561E" w:rsidRPr="00CC3B15" w:rsidRDefault="00BE561E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 xml:space="preserve">2 </w:t>
            </w:r>
            <w:r w:rsidR="00FD5E2D" w:rsidRPr="00CC3B15">
              <w:rPr>
                <w:rFonts w:cstheme="minorHAnsi"/>
                <w:sz w:val="24"/>
                <w:szCs w:val="24"/>
                <w:lang w:val="en-US"/>
              </w:rPr>
              <w:t>–</w:t>
            </w:r>
            <w:r w:rsidR="00474F86" w:rsidRPr="00CC3B1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FD5E2D" w:rsidRPr="00CC3B15">
              <w:rPr>
                <w:rFonts w:cstheme="minorHAnsi"/>
                <w:sz w:val="24"/>
                <w:szCs w:val="24"/>
                <w:lang w:val="en-US"/>
              </w:rPr>
              <w:t>RC/RC 10th European Conference in Almaty</w:t>
            </w:r>
            <w:r w:rsidR="00CC3B15">
              <w:rPr>
                <w:rFonts w:cstheme="minorHAnsi"/>
                <w:sz w:val="24"/>
                <w:szCs w:val="24"/>
                <w:lang w:val="en-US"/>
              </w:rPr>
              <w:t xml:space="preserve"> - 2018</w:t>
            </w:r>
          </w:p>
          <w:p w:rsidR="00422433" w:rsidRPr="00CC3B15" w:rsidRDefault="00CC3B15" w:rsidP="00CC3B15">
            <w:pPr>
              <w:jc w:val="both"/>
              <w:rPr>
                <w:rFonts w:cstheme="minorHAnsi"/>
                <w:sz w:val="24"/>
                <w:szCs w:val="24"/>
                <w:lang w:val="ky-KG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3- </w:t>
            </w:r>
            <w:r w:rsidR="00A26102" w:rsidRPr="00CC3B15">
              <w:rPr>
                <w:rFonts w:cstheme="minorHAnsi"/>
                <w:sz w:val="24"/>
                <w:szCs w:val="24"/>
                <w:lang w:val="en-US"/>
              </w:rPr>
              <w:t>ERNA annual meeting in July 2017</w:t>
            </w:r>
          </w:p>
          <w:p w:rsidR="00A26102" w:rsidRPr="00CC3B15" w:rsidRDefault="00A26102" w:rsidP="00CC3B15">
            <w:pPr>
              <w:ind w:left="1080"/>
              <w:jc w:val="both"/>
              <w:rPr>
                <w:rFonts w:cstheme="minorHAnsi"/>
                <w:sz w:val="24"/>
                <w:szCs w:val="24"/>
                <w:lang w:val="ky-KG"/>
              </w:rPr>
            </w:pPr>
          </w:p>
          <w:p w:rsidR="0073462F" w:rsidRPr="00CC3B15" w:rsidRDefault="0073462F" w:rsidP="00CC3B15">
            <w:pPr>
              <w:jc w:val="both"/>
              <w:rPr>
                <w:rFonts w:cstheme="minorHAnsi"/>
                <w:sz w:val="24"/>
                <w:szCs w:val="24"/>
                <w:lang w:val="ky-KG"/>
              </w:rPr>
            </w:pPr>
          </w:p>
        </w:tc>
      </w:tr>
      <w:tr w:rsidR="00ED14C7" w:rsidRPr="00C2331A" w:rsidTr="002D5266">
        <w:tc>
          <w:tcPr>
            <w:tcW w:w="14560" w:type="dxa"/>
            <w:gridSpan w:val="6"/>
          </w:tcPr>
          <w:p w:rsidR="00ED14C7" w:rsidRPr="00CC3B15" w:rsidRDefault="00ED14C7" w:rsidP="00CC3B15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Facilitation of regional and global partnership</w:t>
            </w:r>
          </w:p>
          <w:p w:rsidR="00ED14C7" w:rsidRPr="00CC3B15" w:rsidRDefault="00ED14C7" w:rsidP="00CC3B15">
            <w:pPr>
              <w:spacing w:after="160" w:line="259" w:lineRule="auto"/>
              <w:jc w:val="both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Indicators: 3.1. Existence of joint programs and projects.</w:t>
            </w:r>
          </w:p>
        </w:tc>
      </w:tr>
      <w:tr w:rsidR="00772DFF" w:rsidRPr="00C2331A" w:rsidTr="00CC3B15">
        <w:trPr>
          <w:trHeight w:val="1750"/>
        </w:trPr>
        <w:tc>
          <w:tcPr>
            <w:tcW w:w="3110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lastRenderedPageBreak/>
              <w:t>Participate in the regional initiatives of the movement and outside:</w:t>
            </w:r>
          </w:p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b/>
                <w:sz w:val="24"/>
                <w:szCs w:val="24"/>
                <w:lang w:val="en-US"/>
              </w:rPr>
              <w:t>-</w:t>
            </w:r>
            <w:r w:rsidRPr="00CC3B15">
              <w:rPr>
                <w:rFonts w:cstheme="minorHAnsi"/>
                <w:sz w:val="24"/>
                <w:szCs w:val="24"/>
                <w:lang w:val="en-US"/>
              </w:rPr>
              <w:t>TB</w:t>
            </w:r>
          </w:p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-HIV</w:t>
            </w:r>
          </w:p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-Hep C</w:t>
            </w:r>
          </w:p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 xml:space="preserve">Harm reduction </w:t>
            </w:r>
          </w:p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 xml:space="preserve">-MsM, Sex workers, prisoners, migrants, IDUs.   </w:t>
            </w:r>
          </w:p>
        </w:tc>
        <w:tc>
          <w:tcPr>
            <w:tcW w:w="1969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At least 2 interventions</w:t>
            </w:r>
          </w:p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12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ERNA Board and IFRC Regional Office and Geneva Office</w:t>
            </w:r>
          </w:p>
        </w:tc>
        <w:tc>
          <w:tcPr>
            <w:tcW w:w="1417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ky-KG"/>
              </w:rPr>
            </w:pPr>
          </w:p>
        </w:tc>
        <w:tc>
          <w:tcPr>
            <w:tcW w:w="4784" w:type="dxa"/>
          </w:tcPr>
          <w:p w:rsidR="00ED14C7" w:rsidRPr="00CC3B15" w:rsidRDefault="00510326" w:rsidP="00CC3B15">
            <w:pPr>
              <w:ind w:left="360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="00FD5E2D" w:rsidRPr="00CC3B15">
              <w:rPr>
                <w:rFonts w:cstheme="minorHAnsi"/>
                <w:sz w:val="24"/>
                <w:szCs w:val="24"/>
                <w:lang w:val="en-US"/>
              </w:rPr>
              <w:t>Villa Maraini and Italian Red Cross</w:t>
            </w:r>
            <w:r w:rsidR="005D0159" w:rsidRPr="00CC3B15">
              <w:rPr>
                <w:rFonts w:cstheme="minorHAnsi"/>
                <w:sz w:val="24"/>
                <w:szCs w:val="24"/>
                <w:lang w:val="en-US"/>
              </w:rPr>
              <w:t xml:space="preserve"> participated on 61</w:t>
            </w:r>
            <w:r w:rsidR="005D0159" w:rsidRPr="00CC3B15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st</w:t>
            </w:r>
            <w:r w:rsidR="005D0159" w:rsidRPr="00CC3B15">
              <w:rPr>
                <w:rFonts w:cstheme="minorHAnsi"/>
                <w:sz w:val="24"/>
                <w:szCs w:val="24"/>
                <w:lang w:val="en-US"/>
              </w:rPr>
              <w:t xml:space="preserve"> Commission on Narcotic Drugs</w:t>
            </w:r>
          </w:p>
          <w:p w:rsidR="005D0159" w:rsidRPr="00CC3B15" w:rsidRDefault="00682EC7" w:rsidP="00CC3B15">
            <w:pPr>
              <w:ind w:left="360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2. On</w:t>
            </w:r>
            <w:r w:rsidR="00510326" w:rsidRPr="00CC3B15">
              <w:rPr>
                <w:rFonts w:cstheme="minorHAnsi"/>
                <w:sz w:val="24"/>
                <w:szCs w:val="24"/>
                <w:lang w:val="en-US"/>
              </w:rPr>
              <w:t xml:space="preserve"> 10th RC/RC European conference, which took place in Almaty on May 2018. ERNA members took part on the Workshop on Health issues. At the workshop we shared experiences on the following items: - Access, testing and treating, -Peer Education, prevention and inclusion, community-based prevention, care, treatment and support interventions that are evidence-based, involving the key population (PLHIV; ex DU), -harm reduction, - Prisons prevention and access.</w:t>
            </w:r>
          </w:p>
          <w:p w:rsidR="00AB6403" w:rsidRPr="00CC3B15" w:rsidRDefault="00AB6403" w:rsidP="00CC3B15">
            <w:pPr>
              <w:ind w:left="360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3.RCRC Participation in the Global AIDS Conference, Amsterdam, 22-26, July 2018</w:t>
            </w:r>
            <w:r w:rsidR="00B07423" w:rsidRPr="00CC3B15">
              <w:rPr>
                <w:rFonts w:cstheme="minorHAnsi"/>
                <w:sz w:val="24"/>
                <w:szCs w:val="24"/>
                <w:lang w:val="en-US"/>
              </w:rPr>
              <w:t xml:space="preserve"> (IFRC, Luxembourg RC and Netherlands RC)</w:t>
            </w:r>
          </w:p>
        </w:tc>
      </w:tr>
      <w:tr w:rsidR="00772DFF" w:rsidRPr="00C2331A" w:rsidTr="00CC3B15">
        <w:tc>
          <w:tcPr>
            <w:tcW w:w="3110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 xml:space="preserve">Develop joint projects and programs on related directions </w:t>
            </w:r>
          </w:p>
        </w:tc>
        <w:tc>
          <w:tcPr>
            <w:tcW w:w="1969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At least 2</w:t>
            </w:r>
          </w:p>
        </w:tc>
        <w:tc>
          <w:tcPr>
            <w:tcW w:w="1012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ERNA Board and IFRC Regional Office</w:t>
            </w:r>
          </w:p>
        </w:tc>
        <w:tc>
          <w:tcPr>
            <w:tcW w:w="1417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784" w:type="dxa"/>
          </w:tcPr>
          <w:p w:rsidR="00D5518A" w:rsidRPr="00CC3B15" w:rsidRDefault="00D5518A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1. U</w:t>
            </w:r>
            <w:r w:rsidR="00156ACE">
              <w:rPr>
                <w:rFonts w:cstheme="minorHAnsi"/>
                <w:sz w:val="24"/>
                <w:szCs w:val="24"/>
                <w:lang w:val="en-US"/>
              </w:rPr>
              <w:t>NDEF Project by Villa Maraini, “Y</w:t>
            </w:r>
            <w:r w:rsidRPr="00CC3B15">
              <w:rPr>
                <w:rFonts w:cstheme="minorHAnsi"/>
                <w:sz w:val="24"/>
                <w:szCs w:val="24"/>
                <w:lang w:val="en-US"/>
              </w:rPr>
              <w:t>outh involvement in drug policy development</w:t>
            </w:r>
            <w:r w:rsidR="00156ACE">
              <w:rPr>
                <w:rFonts w:cstheme="minorHAnsi"/>
                <w:sz w:val="24"/>
                <w:szCs w:val="24"/>
                <w:lang w:val="en-US"/>
              </w:rPr>
              <w:t>”</w:t>
            </w:r>
            <w:r w:rsidR="00C35F3E" w:rsidRPr="00CC3B15">
              <w:rPr>
                <w:rFonts w:cstheme="minorHAnsi"/>
                <w:sz w:val="24"/>
                <w:szCs w:val="24"/>
                <w:lang w:val="en-US"/>
              </w:rPr>
              <w:t xml:space="preserve"> - 2017</w:t>
            </w:r>
          </w:p>
          <w:p w:rsidR="00ED14C7" w:rsidRPr="00CC3B15" w:rsidRDefault="00D5518A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bookmarkStart w:id="0" w:name="_GoBack"/>
            <w:r w:rsidRPr="00CC3B15"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="006A42E2" w:rsidRPr="00CC3B15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697B34" w:rsidRPr="00CC3B15">
              <w:rPr>
                <w:rFonts w:cstheme="minorHAnsi"/>
                <w:sz w:val="24"/>
                <w:szCs w:val="24"/>
                <w:lang w:val="en-US"/>
              </w:rPr>
              <w:t>Project proposal for Robert Carr FUND</w:t>
            </w:r>
            <w:r w:rsidR="006A42E2" w:rsidRPr="00CC3B15">
              <w:rPr>
                <w:rFonts w:cstheme="minorHAnsi"/>
                <w:sz w:val="24"/>
                <w:szCs w:val="24"/>
                <w:lang w:val="en-US"/>
              </w:rPr>
              <w:t xml:space="preserve"> (protecting the rights of inadequately served populations (ISPs); scaling up access to HIV prevention, treatment, care and support) – August 2018</w:t>
            </w:r>
          </w:p>
          <w:p w:rsidR="00C44676" w:rsidRPr="00CC3B15" w:rsidRDefault="00C2331A" w:rsidP="00CC3B15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="006A42E2" w:rsidRPr="00CC3B15">
              <w:rPr>
                <w:rFonts w:cstheme="minorHAnsi"/>
                <w:sz w:val="24"/>
                <w:szCs w:val="24"/>
                <w:lang w:val="en-US"/>
              </w:rPr>
              <w:t>.PITCH EECA (</w:t>
            </w:r>
            <w:r w:rsidR="00C44676" w:rsidRPr="00CC3B15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Strengthening the HIV/AIDS response for key populations, including adolescent girls and young</w:t>
            </w:r>
          </w:p>
          <w:p w:rsidR="006A42E2" w:rsidRPr="00CC3B15" w:rsidRDefault="00C44676" w:rsidP="00CC3B15">
            <w:pPr>
              <w:shd w:val="clear" w:color="auto" w:fill="FFFFFF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lastRenderedPageBreak/>
              <w:t>women, in two cities in Russia and the wider region of Eastern Europe and Central Asia</w:t>
            </w:r>
            <w:r w:rsidR="006A42E2" w:rsidRPr="00CC3B15">
              <w:rPr>
                <w:rFonts w:cstheme="minorHAnsi"/>
                <w:sz w:val="24"/>
                <w:szCs w:val="24"/>
                <w:lang w:val="en-US"/>
              </w:rPr>
              <w:t>)</w:t>
            </w:r>
            <w:r w:rsidR="00B07143" w:rsidRPr="00CC3B15">
              <w:rPr>
                <w:rFonts w:cstheme="minorHAnsi"/>
                <w:sz w:val="24"/>
                <w:szCs w:val="24"/>
                <w:lang w:val="en-US"/>
              </w:rPr>
              <w:t xml:space="preserve"> – December 2018</w:t>
            </w:r>
          </w:p>
          <w:bookmarkEnd w:id="0"/>
          <w:p w:rsidR="00772DFF" w:rsidRPr="00CC3B15" w:rsidRDefault="00B07143" w:rsidP="00CC3B15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ky-KG" w:eastAsia="ru-RU"/>
              </w:rPr>
            </w:pPr>
            <w:r w:rsidRPr="00CC3B15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3.</w:t>
            </w:r>
            <w:r w:rsidR="00772DFF" w:rsidRPr="00CC3B15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Small grant for printing materials</w:t>
            </w:r>
            <w:r w:rsidRPr="00CC3B15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 xml:space="preserve"> – January 2019</w:t>
            </w:r>
          </w:p>
        </w:tc>
      </w:tr>
      <w:tr w:rsidR="00772DFF" w:rsidRPr="00C2331A" w:rsidTr="00CC3B15">
        <w:tc>
          <w:tcPr>
            <w:tcW w:w="3110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lastRenderedPageBreak/>
              <w:t>Develop innovation communication tool for engagement of key population into RCRC</w:t>
            </w:r>
          </w:p>
        </w:tc>
        <w:tc>
          <w:tcPr>
            <w:tcW w:w="1969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At least 1 tool</w:t>
            </w:r>
          </w:p>
        </w:tc>
        <w:tc>
          <w:tcPr>
            <w:tcW w:w="1012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ERNA Board and IFRC Regional Office and Geneva Office</w:t>
            </w:r>
          </w:p>
        </w:tc>
        <w:tc>
          <w:tcPr>
            <w:tcW w:w="1417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784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772DFF" w:rsidRPr="00C2331A" w:rsidTr="00CC3B15">
        <w:tc>
          <w:tcPr>
            <w:tcW w:w="3110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Initiate a discussion with ICRC on key population in prisons</w:t>
            </w:r>
          </w:p>
        </w:tc>
        <w:tc>
          <w:tcPr>
            <w:tcW w:w="1969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Active participation of ICRC in ERNA Meetings</w:t>
            </w:r>
          </w:p>
        </w:tc>
        <w:tc>
          <w:tcPr>
            <w:tcW w:w="1012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ERNA Board and IFRC Regional Office</w:t>
            </w:r>
          </w:p>
        </w:tc>
        <w:tc>
          <w:tcPr>
            <w:tcW w:w="1417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784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772DFF" w:rsidRPr="00CC3B15" w:rsidTr="00CC3B15">
        <w:tc>
          <w:tcPr>
            <w:tcW w:w="3110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Develop and send official letters to relevant partners on ERNA activities</w:t>
            </w:r>
          </w:p>
        </w:tc>
        <w:tc>
          <w:tcPr>
            <w:tcW w:w="1969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Letters sent</w:t>
            </w:r>
          </w:p>
        </w:tc>
        <w:tc>
          <w:tcPr>
            <w:tcW w:w="1012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ERNA Board</w:t>
            </w:r>
          </w:p>
        </w:tc>
        <w:tc>
          <w:tcPr>
            <w:tcW w:w="1417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784" w:type="dxa"/>
          </w:tcPr>
          <w:p w:rsidR="00ED14C7" w:rsidRPr="00CC3B15" w:rsidRDefault="001A4B71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Official letters sent</w:t>
            </w:r>
          </w:p>
        </w:tc>
      </w:tr>
      <w:tr w:rsidR="00772DFF" w:rsidRPr="00C2331A" w:rsidTr="00CC3B15">
        <w:tc>
          <w:tcPr>
            <w:tcW w:w="3110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Promotion of youth engagement into ERNA activities</w:t>
            </w:r>
          </w:p>
        </w:tc>
        <w:tc>
          <w:tcPr>
            <w:tcW w:w="1969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Active youth participation</w:t>
            </w:r>
          </w:p>
        </w:tc>
        <w:tc>
          <w:tcPr>
            <w:tcW w:w="1012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ERNA Board and IFRC Regional Office and Geneva Office</w:t>
            </w:r>
          </w:p>
        </w:tc>
        <w:tc>
          <w:tcPr>
            <w:tcW w:w="1417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784" w:type="dxa"/>
          </w:tcPr>
          <w:p w:rsidR="00F62AB7" w:rsidRPr="00CC3B15" w:rsidRDefault="00C35F3E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Prevention sessions</w:t>
            </w:r>
            <w:r w:rsidR="00F62AB7" w:rsidRPr="00CC3B15">
              <w:rPr>
                <w:rFonts w:cstheme="minorHAnsi"/>
                <w:sz w:val="24"/>
                <w:szCs w:val="24"/>
                <w:lang w:val="en-US"/>
              </w:rPr>
              <w:t xml:space="preserve"> made by young volunteers of member NSs.</w:t>
            </w:r>
          </w:p>
          <w:p w:rsidR="00ED14C7" w:rsidRPr="00CC3B15" w:rsidRDefault="00F62AB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UNDEF Project by Villa Maraini, youth engagement in drug policy development</w:t>
            </w:r>
          </w:p>
        </w:tc>
      </w:tr>
      <w:tr w:rsidR="00ED14C7" w:rsidRPr="00C2331A" w:rsidTr="002D5266">
        <w:tc>
          <w:tcPr>
            <w:tcW w:w="14560" w:type="dxa"/>
            <w:gridSpan w:val="6"/>
          </w:tcPr>
          <w:p w:rsidR="00ED14C7" w:rsidRPr="00CC3B15" w:rsidRDefault="00ED14C7" w:rsidP="00CC3B15">
            <w:pPr>
              <w:pStyle w:val="ListParagraph"/>
              <w:numPr>
                <w:ilvl w:val="1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C3B15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Advocacy role to work with decision makers</w:t>
            </w:r>
          </w:p>
          <w:p w:rsidR="00ED14C7" w:rsidRPr="00CC3B15" w:rsidRDefault="00ED14C7" w:rsidP="00CC3B15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 xml:space="preserve">Indicators: 4.1. ERNA timely reacts and presents statements and position papers on deferent levels. </w:t>
            </w:r>
          </w:p>
        </w:tc>
      </w:tr>
      <w:tr w:rsidR="00772DFF" w:rsidRPr="00CC3B15" w:rsidTr="00CC3B15">
        <w:tc>
          <w:tcPr>
            <w:tcW w:w="3110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ERNA participates on advocacy and program related activities according to</w:t>
            </w:r>
            <w:r w:rsidR="001A4B71" w:rsidRPr="00CC3B15">
              <w:rPr>
                <w:rFonts w:cstheme="minorHAnsi"/>
                <w:sz w:val="24"/>
                <w:szCs w:val="24"/>
                <w:lang w:val="en-US"/>
              </w:rPr>
              <w:t xml:space="preserve"> RCRC policy</w:t>
            </w:r>
          </w:p>
        </w:tc>
        <w:tc>
          <w:tcPr>
            <w:tcW w:w="1969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Position papers and statements</w:t>
            </w:r>
          </w:p>
          <w:p w:rsidR="00C7127C" w:rsidRPr="00CC3B15" w:rsidRDefault="00C7127C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C7127C" w:rsidRPr="00CC3B15" w:rsidRDefault="00C7127C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12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ERNA Board and IFRC Regional Office and Geneva Office</w:t>
            </w:r>
          </w:p>
        </w:tc>
        <w:tc>
          <w:tcPr>
            <w:tcW w:w="1417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ERNA might be used for political issues which is against RCRC principles</w:t>
            </w:r>
          </w:p>
        </w:tc>
        <w:tc>
          <w:tcPr>
            <w:tcW w:w="4784" w:type="dxa"/>
          </w:tcPr>
          <w:p w:rsidR="00ED14C7" w:rsidRPr="00CC3B15" w:rsidRDefault="00C7127C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Message of Massimo Barra</w:t>
            </w:r>
          </w:p>
          <w:p w:rsidR="00F415D2" w:rsidRPr="00CC3B15" w:rsidRDefault="00F415D2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772DFF" w:rsidRPr="00C2331A" w:rsidTr="00CC3B15">
        <w:tc>
          <w:tcPr>
            <w:tcW w:w="3110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Promotion of key messages of world thematic days</w:t>
            </w:r>
          </w:p>
        </w:tc>
        <w:tc>
          <w:tcPr>
            <w:tcW w:w="1969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World Aids Day</w:t>
            </w:r>
          </w:p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World Drugs Day</w:t>
            </w:r>
          </w:p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World Hepatitis Day</w:t>
            </w:r>
          </w:p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World TB Day</w:t>
            </w:r>
          </w:p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lastRenderedPageBreak/>
              <w:t>European Testing Week</w:t>
            </w:r>
          </w:p>
        </w:tc>
        <w:tc>
          <w:tcPr>
            <w:tcW w:w="1012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>ERNA Board and IFRC Regional Office and Geneva Office</w:t>
            </w:r>
          </w:p>
        </w:tc>
        <w:tc>
          <w:tcPr>
            <w:tcW w:w="1417" w:type="dxa"/>
          </w:tcPr>
          <w:p w:rsidR="00ED14C7" w:rsidRPr="00CC3B15" w:rsidRDefault="00ED14C7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784" w:type="dxa"/>
          </w:tcPr>
          <w:p w:rsidR="00E22D5B" w:rsidRPr="00CC3B15" w:rsidRDefault="00E22D5B" w:rsidP="00CC3B1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C3B15">
              <w:rPr>
                <w:rFonts w:cstheme="minorHAnsi"/>
                <w:sz w:val="24"/>
                <w:szCs w:val="24"/>
                <w:lang w:val="en-US"/>
              </w:rPr>
              <w:t xml:space="preserve">ERNA member NSs conducted activities commemorated to World AIDS Day, World Drugs Day, World Hepatitis Day, World TB Day </w:t>
            </w:r>
          </w:p>
        </w:tc>
      </w:tr>
    </w:tbl>
    <w:p w:rsidR="00214C28" w:rsidRPr="00CC3B15" w:rsidRDefault="00214C28" w:rsidP="00CC3B15">
      <w:pPr>
        <w:jc w:val="both"/>
        <w:rPr>
          <w:rFonts w:cstheme="minorHAnsi"/>
          <w:sz w:val="24"/>
          <w:szCs w:val="24"/>
          <w:lang w:val="en-US"/>
        </w:rPr>
      </w:pPr>
    </w:p>
    <w:sectPr w:rsidR="00214C28" w:rsidRPr="00CC3B15" w:rsidSect="005E1D9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2AC" w:rsidRDefault="00D172AC" w:rsidP="00B741DD">
      <w:pPr>
        <w:spacing w:after="0" w:line="240" w:lineRule="auto"/>
      </w:pPr>
      <w:r>
        <w:separator/>
      </w:r>
    </w:p>
  </w:endnote>
  <w:endnote w:type="continuationSeparator" w:id="0">
    <w:p w:rsidR="00D172AC" w:rsidRDefault="00D172AC" w:rsidP="00B7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2AC" w:rsidRDefault="00D172AC" w:rsidP="00B741DD">
      <w:pPr>
        <w:spacing w:after="0" w:line="240" w:lineRule="auto"/>
      </w:pPr>
      <w:r>
        <w:separator/>
      </w:r>
    </w:p>
  </w:footnote>
  <w:footnote w:type="continuationSeparator" w:id="0">
    <w:p w:rsidR="00D172AC" w:rsidRDefault="00D172AC" w:rsidP="00B74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7F9"/>
    <w:multiLevelType w:val="hybridMultilevel"/>
    <w:tmpl w:val="0AAA6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14FC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FF000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122DF"/>
    <w:multiLevelType w:val="hybridMultilevel"/>
    <w:tmpl w:val="A3D6E52A"/>
    <w:lvl w:ilvl="0" w:tplc="B8A8AB5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309DC"/>
    <w:multiLevelType w:val="hybridMultilevel"/>
    <w:tmpl w:val="90DA9B36"/>
    <w:lvl w:ilvl="0" w:tplc="22B600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A52EB"/>
    <w:multiLevelType w:val="hybridMultilevel"/>
    <w:tmpl w:val="C96A8896"/>
    <w:lvl w:ilvl="0" w:tplc="257099C0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3A7C6B"/>
    <w:multiLevelType w:val="hybridMultilevel"/>
    <w:tmpl w:val="7FB6E772"/>
    <w:lvl w:ilvl="0" w:tplc="23388D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05C89"/>
    <w:multiLevelType w:val="hybridMultilevel"/>
    <w:tmpl w:val="EF9E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28"/>
    <w:rsid w:val="00051EE6"/>
    <w:rsid w:val="00083D70"/>
    <w:rsid w:val="00094498"/>
    <w:rsid w:val="000F2199"/>
    <w:rsid w:val="000F35D7"/>
    <w:rsid w:val="00101A1E"/>
    <w:rsid w:val="00116B7D"/>
    <w:rsid w:val="00124F40"/>
    <w:rsid w:val="00156ACE"/>
    <w:rsid w:val="00191E4D"/>
    <w:rsid w:val="001A2CAE"/>
    <w:rsid w:val="001A4B71"/>
    <w:rsid w:val="001F631E"/>
    <w:rsid w:val="00214C28"/>
    <w:rsid w:val="002771E7"/>
    <w:rsid w:val="002A50BB"/>
    <w:rsid w:val="002D5266"/>
    <w:rsid w:val="002F1520"/>
    <w:rsid w:val="00301BA4"/>
    <w:rsid w:val="0032092E"/>
    <w:rsid w:val="0033259A"/>
    <w:rsid w:val="00347496"/>
    <w:rsid w:val="00351A32"/>
    <w:rsid w:val="003639DB"/>
    <w:rsid w:val="003651CF"/>
    <w:rsid w:val="00397710"/>
    <w:rsid w:val="00422433"/>
    <w:rsid w:val="00474F86"/>
    <w:rsid w:val="00475228"/>
    <w:rsid w:val="00491F19"/>
    <w:rsid w:val="00510326"/>
    <w:rsid w:val="00526F53"/>
    <w:rsid w:val="00530A8A"/>
    <w:rsid w:val="00531506"/>
    <w:rsid w:val="005470E1"/>
    <w:rsid w:val="0057534A"/>
    <w:rsid w:val="005765B7"/>
    <w:rsid w:val="005A5654"/>
    <w:rsid w:val="005C100A"/>
    <w:rsid w:val="005D0159"/>
    <w:rsid w:val="005D61FE"/>
    <w:rsid w:val="005E1D9D"/>
    <w:rsid w:val="00605160"/>
    <w:rsid w:val="00620188"/>
    <w:rsid w:val="006615A1"/>
    <w:rsid w:val="00682EC7"/>
    <w:rsid w:val="00697B34"/>
    <w:rsid w:val="006A42E2"/>
    <w:rsid w:val="006D1031"/>
    <w:rsid w:val="0073462F"/>
    <w:rsid w:val="00766E6A"/>
    <w:rsid w:val="00772DFF"/>
    <w:rsid w:val="007941B4"/>
    <w:rsid w:val="007B3E1C"/>
    <w:rsid w:val="00830374"/>
    <w:rsid w:val="00841127"/>
    <w:rsid w:val="0087798C"/>
    <w:rsid w:val="008B1F16"/>
    <w:rsid w:val="008B41FB"/>
    <w:rsid w:val="008E4EF2"/>
    <w:rsid w:val="008E6085"/>
    <w:rsid w:val="009B1C6E"/>
    <w:rsid w:val="009C716B"/>
    <w:rsid w:val="009E16BC"/>
    <w:rsid w:val="00A26102"/>
    <w:rsid w:val="00A52336"/>
    <w:rsid w:val="00A60154"/>
    <w:rsid w:val="00AB6403"/>
    <w:rsid w:val="00AC1869"/>
    <w:rsid w:val="00AE741D"/>
    <w:rsid w:val="00B07143"/>
    <w:rsid w:val="00B07423"/>
    <w:rsid w:val="00B36EE7"/>
    <w:rsid w:val="00B741DD"/>
    <w:rsid w:val="00B76D1F"/>
    <w:rsid w:val="00B8624B"/>
    <w:rsid w:val="00BE561E"/>
    <w:rsid w:val="00C2331A"/>
    <w:rsid w:val="00C35F3E"/>
    <w:rsid w:val="00C42925"/>
    <w:rsid w:val="00C44676"/>
    <w:rsid w:val="00C7127C"/>
    <w:rsid w:val="00CA046D"/>
    <w:rsid w:val="00CC3B15"/>
    <w:rsid w:val="00CC6DB2"/>
    <w:rsid w:val="00CE01DA"/>
    <w:rsid w:val="00D172AC"/>
    <w:rsid w:val="00D173A3"/>
    <w:rsid w:val="00D43034"/>
    <w:rsid w:val="00D538E5"/>
    <w:rsid w:val="00D5518A"/>
    <w:rsid w:val="00D713F4"/>
    <w:rsid w:val="00D80E1A"/>
    <w:rsid w:val="00DB1F74"/>
    <w:rsid w:val="00E22D5B"/>
    <w:rsid w:val="00E9171C"/>
    <w:rsid w:val="00ED14C7"/>
    <w:rsid w:val="00F3245D"/>
    <w:rsid w:val="00F415D2"/>
    <w:rsid w:val="00F472A4"/>
    <w:rsid w:val="00F62AB7"/>
    <w:rsid w:val="00F76503"/>
    <w:rsid w:val="00F93A80"/>
    <w:rsid w:val="00FC4D0F"/>
    <w:rsid w:val="00FD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45AA2"/>
  <w15:docId w15:val="{65201779-0C6A-411B-A9FE-72BEB549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C28"/>
    <w:pPr>
      <w:spacing w:after="200" w:line="276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B7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1DD"/>
  </w:style>
  <w:style w:type="paragraph" w:styleId="Footer">
    <w:name w:val="footer"/>
    <w:basedOn w:val="Normal"/>
    <w:link w:val="FooterChar"/>
    <w:uiPriority w:val="99"/>
    <w:unhideWhenUsed/>
    <w:rsid w:val="00B7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859</Words>
  <Characters>4899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Lenovo Flex 3</cp:lastModifiedBy>
  <cp:revision>4</cp:revision>
  <dcterms:created xsi:type="dcterms:W3CDTF">2019-02-08T07:56:00Z</dcterms:created>
  <dcterms:modified xsi:type="dcterms:W3CDTF">2019-05-13T11:21:00Z</dcterms:modified>
</cp:coreProperties>
</file>