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3" w:rsidRDefault="00F76503" w:rsidP="00214C28">
      <w:pPr>
        <w:jc w:val="center"/>
        <w:rPr>
          <w:sz w:val="28"/>
          <w:lang w:val="en-US"/>
        </w:rPr>
      </w:pPr>
      <w:r w:rsidRPr="00F76503">
        <w:rPr>
          <w:noProof/>
          <w:sz w:val="28"/>
          <w:lang w:val="it-IT" w:eastAsia="it-IT"/>
        </w:rPr>
        <w:drawing>
          <wp:inline distT="0" distB="0" distL="0" distR="0">
            <wp:extent cx="1356360" cy="1356360"/>
            <wp:effectExtent l="0" t="0" r="0" b="0"/>
            <wp:docPr id="1" name="Picture 1" descr="C:\Users\Lenovo Flex 3\Desktop\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Flex 3\Desktop\e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FB" w:rsidRPr="00747FCF" w:rsidRDefault="00F76503" w:rsidP="00747FCF">
      <w:pPr>
        <w:jc w:val="center"/>
        <w:rPr>
          <w:b/>
          <w:sz w:val="28"/>
          <w:lang w:val="en-US"/>
        </w:rPr>
      </w:pPr>
      <w:r w:rsidRPr="00747FCF">
        <w:rPr>
          <w:b/>
          <w:sz w:val="28"/>
          <w:lang w:val="en-US"/>
        </w:rPr>
        <w:t xml:space="preserve">ERNA </w:t>
      </w:r>
      <w:r w:rsidR="00D369DD">
        <w:rPr>
          <w:b/>
          <w:sz w:val="28"/>
          <w:lang w:val="en-US"/>
        </w:rPr>
        <w:t>Plan of Action</w:t>
      </w:r>
    </w:p>
    <w:p w:rsidR="00214C28" w:rsidRDefault="00747FCF" w:rsidP="00747FCF">
      <w:pPr>
        <w:jc w:val="center"/>
        <w:rPr>
          <w:rFonts w:cstheme="minorHAnsi"/>
          <w:b/>
          <w:sz w:val="28"/>
          <w:szCs w:val="24"/>
          <w:lang w:val="en-US"/>
        </w:rPr>
      </w:pPr>
      <w:r w:rsidRPr="00D369DD">
        <w:rPr>
          <w:rFonts w:cstheme="minorHAnsi"/>
          <w:b/>
          <w:sz w:val="28"/>
          <w:szCs w:val="24"/>
          <w:lang w:val="en-US"/>
        </w:rPr>
        <w:t>January 2019</w:t>
      </w:r>
      <w:r w:rsidR="00466DE3">
        <w:rPr>
          <w:rFonts w:cstheme="minorHAnsi"/>
          <w:b/>
          <w:sz w:val="28"/>
          <w:szCs w:val="24"/>
          <w:lang w:val="en-US"/>
        </w:rPr>
        <w:t xml:space="preserve"> </w:t>
      </w:r>
      <w:r w:rsidRPr="00D369DD">
        <w:rPr>
          <w:rFonts w:cstheme="minorHAnsi"/>
          <w:b/>
          <w:sz w:val="28"/>
          <w:szCs w:val="24"/>
          <w:lang w:val="en-US"/>
        </w:rPr>
        <w:t>-</w:t>
      </w:r>
      <w:r w:rsidR="00466DE3">
        <w:rPr>
          <w:rFonts w:cstheme="minorHAnsi"/>
          <w:b/>
          <w:sz w:val="28"/>
          <w:szCs w:val="24"/>
          <w:lang w:val="en-US"/>
        </w:rPr>
        <w:t xml:space="preserve"> </w:t>
      </w:r>
      <w:r w:rsidRPr="00D369DD">
        <w:rPr>
          <w:rFonts w:cstheme="minorHAnsi"/>
          <w:b/>
          <w:sz w:val="28"/>
          <w:szCs w:val="24"/>
          <w:lang w:val="en-US"/>
        </w:rPr>
        <w:t>December 2020</w:t>
      </w:r>
    </w:p>
    <w:p w:rsidR="00D369DD" w:rsidRPr="00D369DD" w:rsidRDefault="00D369DD" w:rsidP="00747FCF">
      <w:pPr>
        <w:jc w:val="center"/>
        <w:rPr>
          <w:rFonts w:cstheme="minorHAnsi"/>
          <w:b/>
          <w:sz w:val="28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977"/>
        <w:gridCol w:w="3543"/>
      </w:tblGrid>
      <w:tr w:rsidR="00163538" w:rsidRPr="00747FCF" w:rsidTr="00466DE3">
        <w:tc>
          <w:tcPr>
            <w:tcW w:w="4531" w:type="dxa"/>
            <w:shd w:val="clear" w:color="auto" w:fill="FBE4D5" w:themeFill="accent2" w:themeFillTint="33"/>
          </w:tcPr>
          <w:p w:rsidR="00163538" w:rsidRPr="00747FCF" w:rsidRDefault="00163538" w:rsidP="00747FCF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b/>
                <w:sz w:val="24"/>
                <w:szCs w:val="24"/>
                <w:lang w:val="en-US"/>
              </w:rPr>
              <w:t xml:space="preserve">Activities </w:t>
            </w:r>
          </w:p>
        </w:tc>
        <w:tc>
          <w:tcPr>
            <w:tcW w:w="2552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b/>
                <w:sz w:val="24"/>
                <w:szCs w:val="24"/>
                <w:lang w:val="en-US"/>
              </w:rPr>
              <w:t xml:space="preserve">Indicators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Pr="00747FCF" w:rsidRDefault="00EA0FBA" w:rsidP="00747FCF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Estimate</w:t>
            </w:r>
            <w:r w:rsidR="00466DE3">
              <w:rPr>
                <w:rFonts w:cstheme="minorHAnsi"/>
                <w:b/>
                <w:sz w:val="24"/>
                <w:szCs w:val="24"/>
                <w:lang w:val="en-US"/>
              </w:rPr>
              <w:t>d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63538" w:rsidRPr="00747FCF">
              <w:rPr>
                <w:rFonts w:cstheme="minorHAnsi"/>
                <w:b/>
                <w:sz w:val="24"/>
                <w:szCs w:val="24"/>
                <w:lang w:val="en-US"/>
              </w:rPr>
              <w:t xml:space="preserve">Budget 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b/>
                <w:sz w:val="24"/>
                <w:szCs w:val="24"/>
                <w:lang w:val="en-US"/>
              </w:rPr>
              <w:t>Responsible</w:t>
            </w:r>
            <w:r w:rsidR="00D369DD">
              <w:rPr>
                <w:rFonts w:cstheme="minorHAnsi"/>
                <w:b/>
                <w:sz w:val="24"/>
                <w:szCs w:val="24"/>
                <w:lang w:val="en-US"/>
              </w:rPr>
              <w:t xml:space="preserve"> for the realization or monitoring</w:t>
            </w:r>
          </w:p>
        </w:tc>
      </w:tr>
      <w:tr w:rsidR="00466DE3" w:rsidRPr="00747FCF" w:rsidTr="00466DE3">
        <w:trPr>
          <w:trHeight w:val="589"/>
        </w:trPr>
        <w:tc>
          <w:tcPr>
            <w:tcW w:w="4531" w:type="dxa"/>
            <w:shd w:val="clear" w:color="auto" w:fill="FBE4D5" w:themeFill="accent2" w:themeFillTint="33"/>
          </w:tcPr>
          <w:p w:rsidR="00466DE3" w:rsidRDefault="00466DE3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66DE3">
              <w:rPr>
                <w:rFonts w:cstheme="minorHAnsi"/>
                <w:sz w:val="24"/>
                <w:szCs w:val="24"/>
                <w:lang w:val="en-US"/>
              </w:rPr>
              <w:t>ERNA Secretariat daily work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2019-2020</w:t>
            </w:r>
          </w:p>
          <w:p w:rsidR="00466DE3" w:rsidRDefault="00466DE3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466DE3" w:rsidRPr="00466DE3" w:rsidRDefault="00466DE3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466DE3" w:rsidRPr="00747FCF" w:rsidRDefault="00466DE3" w:rsidP="00747FCF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466DE3" w:rsidRPr="00466DE3" w:rsidRDefault="00466DE3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66DE3">
              <w:rPr>
                <w:rFonts w:cstheme="minorHAnsi"/>
                <w:sz w:val="24"/>
                <w:szCs w:val="24"/>
                <w:lang w:val="en-US"/>
              </w:rPr>
              <w:t>€ 10.000,00 per year</w:t>
            </w:r>
          </w:p>
        </w:tc>
        <w:tc>
          <w:tcPr>
            <w:tcW w:w="3543" w:type="dxa"/>
            <w:shd w:val="clear" w:color="auto" w:fill="auto"/>
          </w:tcPr>
          <w:p w:rsidR="00466DE3" w:rsidRPr="00466DE3" w:rsidRDefault="00466DE3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66DE3">
              <w:rPr>
                <w:rFonts w:cstheme="minorHAnsi"/>
                <w:sz w:val="24"/>
                <w:szCs w:val="24"/>
                <w:lang w:val="en-US"/>
              </w:rPr>
              <w:t>Erna Board monitoring</w:t>
            </w:r>
          </w:p>
        </w:tc>
      </w:tr>
      <w:tr w:rsidR="00163538" w:rsidRPr="00747FCF" w:rsidTr="00466DE3">
        <w:trPr>
          <w:trHeight w:val="1315"/>
        </w:trPr>
        <w:tc>
          <w:tcPr>
            <w:tcW w:w="4531" w:type="dxa"/>
            <w:shd w:val="clear" w:color="auto" w:fill="FBE4D5" w:themeFill="accent2" w:themeFillTint="33"/>
          </w:tcPr>
          <w:p w:rsidR="00466DE3" w:rsidRDefault="0048311A" w:rsidP="00466D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On timely basis website </w:t>
            </w:r>
            <w:r w:rsidR="00163538" w:rsidRPr="00747FCF">
              <w:rPr>
                <w:rFonts w:cstheme="minorHAnsi"/>
                <w:sz w:val="24"/>
                <w:szCs w:val="24"/>
                <w:lang w:val="en-US"/>
              </w:rPr>
              <w:t>updated an</w:t>
            </w:r>
            <w:r w:rsidR="00163538">
              <w:rPr>
                <w:rFonts w:cstheme="minorHAnsi"/>
                <w:sz w:val="24"/>
                <w:szCs w:val="24"/>
                <w:lang w:val="en-US"/>
              </w:rPr>
              <w:t>d relevant e-mails shared with M</w:t>
            </w:r>
            <w:r w:rsidR="00163538" w:rsidRPr="00747FCF">
              <w:rPr>
                <w:rFonts w:cstheme="minorHAnsi"/>
                <w:sz w:val="24"/>
                <w:szCs w:val="24"/>
                <w:lang w:val="en-US"/>
              </w:rPr>
              <w:t>embers and partners</w:t>
            </w:r>
            <w:r w:rsidR="00163538">
              <w:rPr>
                <w:rFonts w:cstheme="minorHAnsi"/>
                <w:sz w:val="24"/>
                <w:szCs w:val="24"/>
                <w:lang w:val="en-US"/>
              </w:rPr>
              <w:t xml:space="preserve">. Develop a new social media </w:t>
            </w:r>
            <w:r w:rsidR="00466DE3">
              <w:rPr>
                <w:rFonts w:cstheme="minorHAnsi"/>
                <w:sz w:val="24"/>
                <w:szCs w:val="24"/>
                <w:lang w:val="en-US"/>
              </w:rPr>
              <w:t>strategy, r</w:t>
            </w:r>
            <w:r w:rsidR="00466DE3" w:rsidRPr="00163538">
              <w:rPr>
                <w:rFonts w:cstheme="minorHAnsi"/>
                <w:sz w:val="24"/>
                <w:szCs w:val="24"/>
                <w:lang w:val="en-US"/>
              </w:rPr>
              <w:t>econstruction of the website</w:t>
            </w:r>
            <w:r w:rsidR="00466DE3">
              <w:rPr>
                <w:rFonts w:cstheme="minorHAnsi"/>
                <w:sz w:val="24"/>
                <w:szCs w:val="24"/>
                <w:lang w:val="en-US"/>
              </w:rPr>
              <w:t xml:space="preserve"> and infographic. </w:t>
            </w:r>
          </w:p>
          <w:p w:rsidR="00163538" w:rsidRPr="00747FCF" w:rsidRDefault="00466DE3" w:rsidP="00466D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8" w:history="1">
              <w:r w:rsidRPr="000E662C">
                <w:rPr>
                  <w:rStyle w:val="Collegamentoipertestuale"/>
                </w:rPr>
                <w:t>http://www.erna.redcrossredcrescent.com</w:t>
              </w:r>
            </w:hyperlink>
          </w:p>
        </w:tc>
        <w:tc>
          <w:tcPr>
            <w:tcW w:w="2552" w:type="dxa"/>
          </w:tcPr>
          <w:p w:rsidR="00163538" w:rsidRDefault="00466DE3" w:rsidP="00466D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163538" w:rsidRPr="00747FCF">
              <w:rPr>
                <w:rFonts w:cstheme="minorHAnsi"/>
                <w:sz w:val="24"/>
                <w:szCs w:val="24"/>
                <w:lang w:val="en-US"/>
              </w:rPr>
              <w:t>W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ebsite </w:t>
            </w:r>
            <w:r w:rsidR="00163538">
              <w:rPr>
                <w:rFonts w:cstheme="minorHAnsi"/>
                <w:sz w:val="24"/>
                <w:szCs w:val="24"/>
                <w:lang w:val="en-US"/>
              </w:rPr>
              <w:t>and social media</w:t>
            </w:r>
            <w:r w:rsidR="00163538" w:rsidRPr="00747FC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updates</w:t>
            </w:r>
          </w:p>
          <w:p w:rsidR="00466DE3" w:rsidRDefault="00466DE3" w:rsidP="00466D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466DE3" w:rsidRPr="00466DE3" w:rsidRDefault="00466DE3" w:rsidP="00466D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-Construction of a n</w:t>
            </w:r>
            <w:r w:rsidRPr="00466DE3">
              <w:rPr>
                <w:rFonts w:cstheme="minorHAnsi"/>
                <w:sz w:val="24"/>
                <w:szCs w:val="24"/>
                <w:lang w:val="en-US"/>
              </w:rPr>
              <w:t>ew website and graphic material (presentations, brochures, flyers)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EA0FBA" w:rsidRDefault="00EA0FBA" w:rsidP="0048311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466DE3" w:rsidRDefault="00466DE3" w:rsidP="00466D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466DE3" w:rsidRDefault="00466DE3" w:rsidP="00466D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€ 4.000,00</w:t>
            </w:r>
          </w:p>
          <w:p w:rsidR="00466DE3" w:rsidRDefault="00466DE3" w:rsidP="00466D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EA0FBA" w:rsidRPr="00747FCF" w:rsidRDefault="00466DE3" w:rsidP="00466D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Together with </w:t>
            </w:r>
            <w:r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 xml:space="preserve">ERNA Secretariat </w:t>
            </w:r>
            <w:r w:rsidR="00466DE3">
              <w:rPr>
                <w:rFonts w:cstheme="minorHAnsi"/>
                <w:sz w:val="24"/>
                <w:szCs w:val="24"/>
                <w:lang w:val="en-US"/>
              </w:rPr>
              <w:t>and Board</w:t>
            </w:r>
          </w:p>
        </w:tc>
      </w:tr>
      <w:tr w:rsidR="00163538" w:rsidRPr="00E77449" w:rsidTr="00466DE3">
        <w:trPr>
          <w:trHeight w:val="1262"/>
        </w:trPr>
        <w:tc>
          <w:tcPr>
            <w:tcW w:w="4531" w:type="dxa"/>
            <w:shd w:val="clear" w:color="auto" w:fill="FBE4D5" w:themeFill="accent2" w:themeFillTint="33"/>
          </w:tcPr>
          <w:p w:rsidR="00163538" w:rsidRPr="00747FCF" w:rsidRDefault="00163538" w:rsidP="0016353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Develop timetable of the deadlines in order to provide ERNA NSs the information needed about grants, conferences, commemoration days.</w:t>
            </w:r>
          </w:p>
        </w:tc>
        <w:tc>
          <w:tcPr>
            <w:tcW w:w="2552" w:type="dxa"/>
          </w:tcPr>
          <w:p w:rsidR="0048311A" w:rsidRPr="00747FCF" w:rsidRDefault="0048311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Emails sent and feedbacks from members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Pr="00747FCF" w:rsidRDefault="00EA0FBA" w:rsidP="00EA0FB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ERNA </w:t>
            </w:r>
            <w:r w:rsidR="0048311A">
              <w:rPr>
                <w:rFonts w:cstheme="minorHAnsi"/>
                <w:sz w:val="24"/>
                <w:szCs w:val="24"/>
                <w:lang w:val="en-US"/>
              </w:rPr>
              <w:t xml:space="preserve">Secretariat 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  <w:r w:rsidR="0048311A">
              <w:rPr>
                <w:rFonts w:cstheme="minorHAnsi"/>
                <w:sz w:val="24"/>
                <w:szCs w:val="24"/>
                <w:lang w:val="en-US"/>
              </w:rPr>
              <w:t xml:space="preserve"> and Board Members</w:t>
            </w:r>
          </w:p>
        </w:tc>
      </w:tr>
      <w:tr w:rsidR="00163538" w:rsidRPr="00E77449" w:rsidTr="00466DE3">
        <w:trPr>
          <w:trHeight w:val="922"/>
        </w:trPr>
        <w:tc>
          <w:tcPr>
            <w:tcW w:w="4531" w:type="dxa"/>
            <w:shd w:val="clear" w:color="auto" w:fill="FBE4D5" w:themeFill="accent2" w:themeFillTint="33"/>
          </w:tcPr>
          <w:p w:rsidR="00163538" w:rsidRPr="00163538" w:rsidRDefault="0048311A" w:rsidP="0048311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Develop press release</w:t>
            </w:r>
            <w:r w:rsidR="00163538" w:rsidRPr="00163538">
              <w:rPr>
                <w:rFonts w:cstheme="minorHAnsi"/>
                <w:sz w:val="24"/>
                <w:szCs w:val="24"/>
                <w:lang w:val="en-US"/>
              </w:rPr>
              <w:t xml:space="preserve"> of the events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 xml:space="preserve">share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contents to better position ERNA on general 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 xml:space="preserve">public </w:t>
            </w:r>
            <w:r>
              <w:rPr>
                <w:rFonts w:cstheme="minorHAnsi"/>
                <w:sz w:val="24"/>
                <w:szCs w:val="24"/>
                <w:lang w:val="en-US"/>
              </w:rPr>
              <w:t>debate on infectio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>us diseases and related stigma.</w:t>
            </w:r>
          </w:p>
        </w:tc>
        <w:tc>
          <w:tcPr>
            <w:tcW w:w="2552" w:type="dxa"/>
          </w:tcPr>
          <w:p w:rsidR="0048311A" w:rsidRPr="00747FCF" w:rsidRDefault="0048311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Number of press release on magazines, journals and tweets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Pr="00747FCF" w:rsidRDefault="00EA0FBA" w:rsidP="00EA0FB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ERNA </w:t>
            </w:r>
            <w:r w:rsidR="0048311A">
              <w:rPr>
                <w:rFonts w:cstheme="minorHAnsi"/>
                <w:sz w:val="24"/>
                <w:szCs w:val="24"/>
                <w:lang w:val="en-US"/>
              </w:rPr>
              <w:t xml:space="preserve">Secretariat </w:t>
            </w:r>
          </w:p>
        </w:tc>
        <w:tc>
          <w:tcPr>
            <w:tcW w:w="3543" w:type="dxa"/>
          </w:tcPr>
          <w:p w:rsidR="00163538" w:rsidRPr="00747FCF" w:rsidRDefault="00C320FE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ERNA Secretariat and IFRC support</w:t>
            </w:r>
          </w:p>
        </w:tc>
      </w:tr>
      <w:tr w:rsidR="00163538" w:rsidRPr="00E77449" w:rsidTr="00466DE3">
        <w:trPr>
          <w:trHeight w:val="973"/>
        </w:trPr>
        <w:tc>
          <w:tcPr>
            <w:tcW w:w="4531" w:type="dxa"/>
            <w:shd w:val="clear" w:color="auto" w:fill="FBE4D5" w:themeFill="accent2" w:themeFillTint="33"/>
          </w:tcPr>
          <w:p w:rsidR="00163538" w:rsidRP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63538">
              <w:rPr>
                <w:rFonts w:cstheme="minorHAnsi"/>
                <w:sz w:val="24"/>
                <w:szCs w:val="24"/>
                <w:lang w:val="en-US"/>
              </w:rPr>
              <w:lastRenderedPageBreak/>
              <w:t>ERNA share info on the activities every 3 months</w:t>
            </w:r>
            <w:r w:rsidR="0048311A">
              <w:rPr>
                <w:rFonts w:cstheme="minorHAnsi"/>
                <w:sz w:val="24"/>
                <w:szCs w:val="24"/>
                <w:lang w:val="en-US"/>
              </w:rPr>
              <w:t xml:space="preserve"> and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 xml:space="preserve"> final</w:t>
            </w:r>
            <w:r w:rsidR="0048311A">
              <w:rPr>
                <w:rFonts w:cstheme="minorHAnsi"/>
                <w:sz w:val="24"/>
                <w:szCs w:val="24"/>
                <w:lang w:val="en-US"/>
              </w:rPr>
              <w:t xml:space="preserve"> annual report</w:t>
            </w:r>
            <w:r w:rsidR="00EA0FBA">
              <w:rPr>
                <w:rFonts w:cstheme="minorHAnsi"/>
                <w:sz w:val="24"/>
                <w:szCs w:val="24"/>
                <w:lang w:val="en-US"/>
              </w:rPr>
              <w:t xml:space="preserve"> development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163538" w:rsidRPr="00747FCF" w:rsidRDefault="0048311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Reports available and dissemination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Pr="00747FCF" w:rsidRDefault="00EA0FB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B1CA3"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  <w:r w:rsidR="005E36FD">
              <w:rPr>
                <w:rFonts w:cstheme="minorHAnsi"/>
                <w:sz w:val="24"/>
                <w:szCs w:val="24"/>
                <w:lang w:val="en-US"/>
              </w:rPr>
              <w:t xml:space="preserve"> and Board</w:t>
            </w:r>
          </w:p>
        </w:tc>
      </w:tr>
      <w:tr w:rsidR="00163538" w:rsidRPr="00747FCF" w:rsidTr="00466DE3">
        <w:trPr>
          <w:trHeight w:val="1547"/>
        </w:trPr>
        <w:tc>
          <w:tcPr>
            <w:tcW w:w="4531" w:type="dxa"/>
            <w:shd w:val="clear" w:color="auto" w:fill="FBE4D5" w:themeFill="accent2" w:themeFillTint="33"/>
          </w:tcPr>
          <w:p w:rsidR="00163538" w:rsidRPr="00747FCF" w:rsidRDefault="0048311A" w:rsidP="0029584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Data collecting with </w:t>
            </w:r>
            <w:r w:rsidR="00163538" w:rsidRPr="00747FCF">
              <w:rPr>
                <w:rFonts w:cstheme="minorHAnsi"/>
                <w:sz w:val="24"/>
                <w:szCs w:val="24"/>
                <w:lang w:val="en-US"/>
              </w:rPr>
              <w:t>update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163538" w:rsidRPr="00747FCF">
              <w:rPr>
                <w:rFonts w:cstheme="minorHAnsi"/>
                <w:sz w:val="24"/>
                <w:szCs w:val="24"/>
                <w:lang w:val="en-US"/>
              </w:rPr>
              <w:t xml:space="preserve"> of 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="00163538" w:rsidRPr="00747FCF">
              <w:rPr>
                <w:rFonts w:cstheme="minorHAnsi"/>
                <w:sz w:val="24"/>
                <w:szCs w:val="24"/>
                <w:lang w:val="en-US"/>
              </w:rPr>
              <w:t>Ss expertise including experts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 xml:space="preserve"> available for internal training, workshops and conferences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Database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Pr="00747FCF" w:rsidRDefault="00EA0FB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  <w:r w:rsidR="005E36F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E36FD">
              <w:rPr>
                <w:rFonts w:cstheme="minorHAnsi"/>
                <w:sz w:val="24"/>
                <w:szCs w:val="24"/>
                <w:lang w:val="en-US"/>
              </w:rPr>
              <w:t>and Board</w:t>
            </w:r>
            <w:bookmarkStart w:id="0" w:name="_GoBack"/>
            <w:bookmarkEnd w:id="0"/>
          </w:p>
        </w:tc>
      </w:tr>
      <w:tr w:rsidR="00163538" w:rsidRPr="00E77449" w:rsidTr="00466DE3">
        <w:trPr>
          <w:trHeight w:val="852"/>
        </w:trPr>
        <w:tc>
          <w:tcPr>
            <w:tcW w:w="4531" w:type="dxa"/>
            <w:shd w:val="clear" w:color="auto" w:fill="FBE4D5" w:themeFill="accent2" w:themeFillTint="33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 xml:space="preserve">Based on request 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 xml:space="preserve">and needs 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>from the NSs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 xml:space="preserve"> ERNA provides consultative support 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>on the field or by online consultation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163538" w:rsidRPr="00747FCF" w:rsidRDefault="00163538" w:rsidP="004540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Consultative report provided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>, travels, invitation letters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295844" w:rsidRPr="00747FCF" w:rsidRDefault="00EA0FB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€ 3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>.000,00</w:t>
            </w:r>
          </w:p>
        </w:tc>
        <w:tc>
          <w:tcPr>
            <w:tcW w:w="3543" w:type="dxa"/>
          </w:tcPr>
          <w:p w:rsidR="00295844" w:rsidRDefault="00295844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ERNA Board and ERNA members experts </w:t>
            </w:r>
          </w:p>
          <w:p w:rsidR="00163538" w:rsidRPr="00747FCF" w:rsidRDefault="00295844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163538" w:rsidRPr="00747FCF">
              <w:rPr>
                <w:rFonts w:cstheme="minorHAnsi"/>
                <w:sz w:val="24"/>
                <w:szCs w:val="24"/>
                <w:lang w:val="en-US"/>
              </w:rPr>
              <w:t>IFRC Regional Office and Geneva Office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in support)</w:t>
            </w:r>
          </w:p>
        </w:tc>
      </w:tr>
      <w:tr w:rsidR="00163538" w:rsidRPr="00E77449" w:rsidTr="00466DE3">
        <w:tc>
          <w:tcPr>
            <w:tcW w:w="4531" w:type="dxa"/>
            <w:shd w:val="clear" w:color="auto" w:fill="FBE4D5" w:themeFill="accent2" w:themeFillTint="33"/>
          </w:tcPr>
          <w:p w:rsidR="00163538" w:rsidRPr="00747FCF" w:rsidRDefault="00163538" w:rsidP="0029584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Organization of ERNA Annual Meetings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 xml:space="preserve"> 2019 to develop 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>capacity building activities for NSs on program development, management, resource mobilization, advocacy, human rights, humanit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>arian and health approach on TB, HIV, h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>arm reduction, Hepatitis C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 xml:space="preserve">health community based programs to provide </w:t>
            </w:r>
            <w:r w:rsidRPr="00295844">
              <w:rPr>
                <w:rFonts w:cstheme="minorHAnsi"/>
                <w:sz w:val="24"/>
                <w:szCs w:val="24"/>
                <w:lang w:val="en-US"/>
              </w:rPr>
              <w:t>access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 xml:space="preserve"> and empowerment to key population. </w:t>
            </w:r>
          </w:p>
        </w:tc>
        <w:tc>
          <w:tcPr>
            <w:tcW w:w="2552" w:type="dxa"/>
          </w:tcPr>
          <w:p w:rsidR="00295844" w:rsidRDefault="00295844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ERNA Annual Meeting in 2019</w:t>
            </w:r>
            <w:r w:rsidR="00D875F9">
              <w:rPr>
                <w:rFonts w:cstheme="minorHAnsi"/>
                <w:sz w:val="24"/>
                <w:szCs w:val="24"/>
                <w:lang w:val="en-US"/>
              </w:rPr>
              <w:t xml:space="preserve"> with internal training and workshops</w:t>
            </w:r>
          </w:p>
          <w:p w:rsidR="00295844" w:rsidRPr="00747FCF" w:rsidRDefault="00295844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 xml:space="preserve"> or 3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>ERNA Board Meetings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 xml:space="preserve"> (2019-2020)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875F9" w:rsidRDefault="00D875F9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875F9" w:rsidRDefault="00D875F9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875F9" w:rsidRDefault="00D875F9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295844" w:rsidRPr="00747FCF" w:rsidRDefault="00D875F9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€ 4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>0.000,00</w:t>
            </w:r>
          </w:p>
        </w:tc>
        <w:tc>
          <w:tcPr>
            <w:tcW w:w="3543" w:type="dxa"/>
          </w:tcPr>
          <w:p w:rsidR="00163538" w:rsidRPr="00747FCF" w:rsidRDefault="00163538" w:rsidP="0029584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ERNA Board</w:t>
            </w:r>
            <w:r w:rsidR="00295844">
              <w:rPr>
                <w:rFonts w:cstheme="minorHAnsi"/>
                <w:sz w:val="24"/>
                <w:szCs w:val="24"/>
                <w:lang w:val="en-US"/>
              </w:rPr>
              <w:t xml:space="preserve"> and Secretariat; 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>IFRC Regional Office and Geneva Office</w:t>
            </w:r>
          </w:p>
        </w:tc>
      </w:tr>
      <w:tr w:rsidR="00163538" w:rsidRPr="00E77449" w:rsidTr="00466DE3">
        <w:tc>
          <w:tcPr>
            <w:tcW w:w="4531" w:type="dxa"/>
            <w:shd w:val="clear" w:color="auto" w:fill="FBE4D5" w:themeFill="accent2" w:themeFillTint="33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875F9">
              <w:rPr>
                <w:rFonts w:cstheme="minorHAnsi"/>
                <w:sz w:val="24"/>
                <w:szCs w:val="24"/>
                <w:lang w:val="en-US"/>
              </w:rPr>
              <w:t>Increase capacity of the NSs by providing trainings on access of key population to the services in complex settings</w:t>
            </w:r>
            <w:r w:rsidR="00D875F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163538" w:rsidRPr="00747FCF" w:rsidRDefault="00D875F9" w:rsidP="0045403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Organization of training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>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D875F9" w:rsidRPr="00747FCF" w:rsidRDefault="00D875F9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€ </w:t>
            </w:r>
            <w:r w:rsidR="003C4F39"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5.000,00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6786B">
              <w:rPr>
                <w:rFonts w:cstheme="minorHAnsi"/>
                <w:sz w:val="24"/>
                <w:szCs w:val="24"/>
                <w:lang w:val="en-US"/>
              </w:rPr>
              <w:t>ERNA Board and IFRC Regional Office</w:t>
            </w:r>
          </w:p>
        </w:tc>
      </w:tr>
      <w:tr w:rsidR="00163538" w:rsidRPr="00E77449" w:rsidTr="00466DE3">
        <w:trPr>
          <w:trHeight w:val="1750"/>
        </w:trPr>
        <w:tc>
          <w:tcPr>
            <w:tcW w:w="4531" w:type="dxa"/>
            <w:shd w:val="clear" w:color="auto" w:fill="FBE4D5" w:themeFill="accent2" w:themeFillTint="33"/>
          </w:tcPr>
          <w:p w:rsidR="00D369DD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Participate</w:t>
            </w:r>
            <w:r w:rsidR="003C4F39">
              <w:rPr>
                <w:rFonts w:cstheme="minorHAnsi"/>
                <w:sz w:val="24"/>
                <w:szCs w:val="24"/>
                <w:lang w:val="en-US"/>
              </w:rPr>
              <w:t xml:space="preserve"> and advoca</w:t>
            </w:r>
            <w:r w:rsidR="00D369DD">
              <w:rPr>
                <w:rFonts w:cstheme="minorHAnsi"/>
                <w:sz w:val="24"/>
                <w:szCs w:val="24"/>
                <w:lang w:val="en-US"/>
              </w:rPr>
              <w:t>te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 xml:space="preserve"> in t</w:t>
            </w:r>
            <w:r w:rsidR="00D875F9">
              <w:rPr>
                <w:rFonts w:cstheme="minorHAnsi"/>
                <w:sz w:val="24"/>
                <w:szCs w:val="24"/>
                <w:lang w:val="en-US"/>
              </w:rPr>
              <w:t>he regional initiatives</w:t>
            </w:r>
            <w:r w:rsidR="00D369DD">
              <w:rPr>
                <w:rFonts w:cstheme="minorHAnsi"/>
                <w:sz w:val="24"/>
                <w:szCs w:val="24"/>
                <w:lang w:val="en-US"/>
              </w:rPr>
              <w:t xml:space="preserve"> of CSOs, Institutions and RCR</w:t>
            </w:r>
            <w:r w:rsidR="00D875F9">
              <w:rPr>
                <w:rFonts w:cstheme="minorHAnsi"/>
                <w:sz w:val="24"/>
                <w:szCs w:val="24"/>
                <w:lang w:val="en-US"/>
              </w:rPr>
              <w:t xml:space="preserve"> M</w:t>
            </w:r>
            <w:r w:rsidR="00D369DD">
              <w:rPr>
                <w:rFonts w:cstheme="minorHAnsi"/>
                <w:sz w:val="24"/>
                <w:szCs w:val="24"/>
                <w:lang w:val="en-US"/>
              </w:rPr>
              <w:t xml:space="preserve">ovement on: 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-TB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-HIV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-Hep C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>Harm reduction</w:t>
            </w:r>
            <w:r w:rsidR="00D369DD">
              <w:rPr>
                <w:rFonts w:cstheme="minorHAnsi"/>
                <w:sz w:val="24"/>
                <w:szCs w:val="24"/>
                <w:lang w:val="en-US"/>
              </w:rPr>
              <w:t xml:space="preserve"> -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 xml:space="preserve"> IDUs.   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875F9">
              <w:rPr>
                <w:rFonts w:cstheme="minorHAnsi"/>
                <w:sz w:val="24"/>
                <w:szCs w:val="24"/>
                <w:lang w:val="en-US"/>
              </w:rPr>
              <w:t>-Key population: MsM, Sex workers, prisoners, migrants etc</w:t>
            </w:r>
          </w:p>
        </w:tc>
        <w:tc>
          <w:tcPr>
            <w:tcW w:w="2552" w:type="dxa"/>
          </w:tcPr>
          <w:p w:rsid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At least 2 interventions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163538" w:rsidRPr="00747FCF" w:rsidRDefault="0045403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="00163538">
              <w:rPr>
                <w:rFonts w:cstheme="minorHAnsi"/>
                <w:sz w:val="24"/>
                <w:szCs w:val="24"/>
                <w:lang w:val="en-US"/>
              </w:rPr>
              <w:t>bstracts developed and submitted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369DD" w:rsidRPr="00747FCF" w:rsidRDefault="00D369DD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€ 2.000,00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</w:tr>
      <w:tr w:rsidR="00163538" w:rsidRPr="00E77449" w:rsidTr="00466DE3">
        <w:tc>
          <w:tcPr>
            <w:tcW w:w="4531" w:type="dxa"/>
            <w:shd w:val="clear" w:color="auto" w:fill="FBE4D5" w:themeFill="accent2" w:themeFillTint="33"/>
          </w:tcPr>
          <w:p w:rsid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Develop joint projects and programs on related directions </w:t>
            </w:r>
            <w:r w:rsidR="00D369DD">
              <w:rPr>
                <w:rFonts w:cstheme="minorHAnsi"/>
                <w:sz w:val="24"/>
                <w:szCs w:val="24"/>
                <w:lang w:val="en-US"/>
              </w:rPr>
              <w:t>from private donors, EU grants, UN grants</w:t>
            </w:r>
          </w:p>
          <w:p w:rsidR="00D369DD" w:rsidRPr="00747FCF" w:rsidRDefault="00D369DD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At least 2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 xml:space="preserve"> grants submission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D369DD" w:rsidRDefault="00EA0FBA" w:rsidP="00EA0FB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€ 2</w:t>
            </w:r>
            <w:r w:rsidR="00D369DD">
              <w:rPr>
                <w:rFonts w:cstheme="minorHAnsi"/>
                <w:sz w:val="24"/>
                <w:szCs w:val="24"/>
                <w:lang w:val="en-US"/>
              </w:rPr>
              <w:t>.000,00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external expertise Project Manager</w:t>
            </w:r>
          </w:p>
          <w:p w:rsidR="00D369DD" w:rsidRDefault="00D369DD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369DD" w:rsidRPr="00747FCF" w:rsidRDefault="00D369DD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together with ERNA Secretariat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ERNA Board and IFRC Regional Office</w:t>
            </w:r>
          </w:p>
        </w:tc>
      </w:tr>
      <w:tr w:rsidR="00163538" w:rsidRPr="00E77449" w:rsidTr="00466DE3">
        <w:tc>
          <w:tcPr>
            <w:tcW w:w="4531" w:type="dxa"/>
            <w:shd w:val="clear" w:color="auto" w:fill="FBE4D5" w:themeFill="accent2" w:themeFillTint="33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Develop innovation communication tool for engagement of key population into RCRC</w:t>
            </w:r>
          </w:p>
        </w:tc>
        <w:tc>
          <w:tcPr>
            <w:tcW w:w="2552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At least 1 tool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 xml:space="preserve"> developed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D369DD" w:rsidRDefault="00EA0FB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€ 10</w:t>
            </w:r>
            <w:r w:rsidR="00D369DD">
              <w:rPr>
                <w:rFonts w:cstheme="minorHAnsi"/>
                <w:sz w:val="24"/>
                <w:szCs w:val="24"/>
                <w:lang w:val="en-US"/>
              </w:rPr>
              <w:t>.000,00</w:t>
            </w:r>
          </w:p>
          <w:p w:rsidR="00D369DD" w:rsidRDefault="00D369DD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369DD" w:rsidRPr="00747FCF" w:rsidRDefault="00D369DD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together with ERNA Secretariat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</w:tr>
      <w:tr w:rsidR="00163538" w:rsidRPr="00747FCF" w:rsidTr="00466DE3">
        <w:tc>
          <w:tcPr>
            <w:tcW w:w="4531" w:type="dxa"/>
            <w:shd w:val="clear" w:color="auto" w:fill="FBE4D5" w:themeFill="accent2" w:themeFillTint="33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Develop and send official letters to relevant partners on ERNA activities</w:t>
            </w:r>
            <w:r w:rsidR="00D369DD">
              <w:rPr>
                <w:rFonts w:cstheme="minorHAnsi"/>
                <w:sz w:val="24"/>
                <w:szCs w:val="24"/>
                <w:lang w:val="en-US"/>
              </w:rPr>
              <w:t xml:space="preserve"> to stimulate strategic partnerships</w:t>
            </w:r>
          </w:p>
        </w:tc>
        <w:tc>
          <w:tcPr>
            <w:tcW w:w="2552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Letters sent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Pr="00747FCF" w:rsidRDefault="00C320FE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ERNA Board</w:t>
            </w:r>
          </w:p>
        </w:tc>
      </w:tr>
      <w:tr w:rsidR="00163538" w:rsidRPr="00E77449" w:rsidTr="00466DE3">
        <w:tc>
          <w:tcPr>
            <w:tcW w:w="4531" w:type="dxa"/>
            <w:shd w:val="clear" w:color="auto" w:fill="FBE4D5" w:themeFill="accent2" w:themeFillTint="33"/>
          </w:tcPr>
          <w:p w:rsidR="00163538" w:rsidRPr="00D875F9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875F9">
              <w:rPr>
                <w:rFonts w:cstheme="minorHAnsi"/>
                <w:sz w:val="24"/>
                <w:szCs w:val="24"/>
                <w:lang w:val="en-US"/>
              </w:rPr>
              <w:t>Promotion of youth engagement into ERNA activities (including comprehensive sexual education, anti</w:t>
            </w:r>
            <w:r w:rsidR="00D875F9" w:rsidRPr="00D875F9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D875F9">
              <w:rPr>
                <w:rFonts w:cstheme="minorHAnsi"/>
                <w:sz w:val="24"/>
                <w:szCs w:val="24"/>
                <w:lang w:val="en-US"/>
              </w:rPr>
              <w:t>stigma and discrimination</w:t>
            </w:r>
            <w:r w:rsidR="00D875F9" w:rsidRPr="00D875F9">
              <w:rPr>
                <w:rFonts w:cstheme="minorHAnsi"/>
                <w:sz w:val="24"/>
                <w:szCs w:val="24"/>
                <w:lang w:val="en-US"/>
              </w:rPr>
              <w:t xml:space="preserve"> interventions</w:t>
            </w:r>
            <w:r w:rsidRPr="00D875F9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163538" w:rsidRPr="00747FCF" w:rsidRDefault="00163538" w:rsidP="0045403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Active youth participation</w:t>
            </w:r>
            <w:r w:rsidR="0045403A">
              <w:rPr>
                <w:rFonts w:cstheme="minorHAnsi"/>
                <w:sz w:val="24"/>
                <w:szCs w:val="24"/>
                <w:lang w:val="en-US"/>
              </w:rPr>
              <w:t xml:space="preserve"> and debates during</w:t>
            </w:r>
            <w:r w:rsidR="00D875F9">
              <w:rPr>
                <w:rFonts w:cstheme="minorHAnsi"/>
                <w:sz w:val="24"/>
                <w:szCs w:val="24"/>
                <w:lang w:val="en-US"/>
              </w:rPr>
              <w:t xml:space="preserve"> Youth camps, Solferino, </w:t>
            </w:r>
            <w:r w:rsidR="00EA0FBA">
              <w:rPr>
                <w:rFonts w:cstheme="minorHAnsi"/>
                <w:sz w:val="24"/>
                <w:szCs w:val="24"/>
                <w:lang w:val="en-US"/>
              </w:rPr>
              <w:t xml:space="preserve">Youth </w:t>
            </w:r>
            <w:r w:rsidR="00D875F9">
              <w:rPr>
                <w:rFonts w:cstheme="minorHAnsi"/>
                <w:sz w:val="24"/>
                <w:szCs w:val="24"/>
                <w:lang w:val="en-US"/>
              </w:rPr>
              <w:t>meetings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C320FE" w:rsidRDefault="00C320FE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€ 4.000,00 </w:t>
            </w:r>
          </w:p>
          <w:p w:rsidR="00C320FE" w:rsidRPr="00747FCF" w:rsidRDefault="00C320FE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With ERNA Secretariat support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</w:tr>
      <w:tr w:rsidR="00163538" w:rsidRPr="00E77449" w:rsidTr="00466DE3">
        <w:tc>
          <w:tcPr>
            <w:tcW w:w="4531" w:type="dxa"/>
            <w:shd w:val="clear" w:color="auto" w:fill="FBE4D5" w:themeFill="accent2" w:themeFillTint="33"/>
          </w:tcPr>
          <w:p w:rsidR="00163538" w:rsidRPr="00D875F9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875F9">
              <w:rPr>
                <w:rFonts w:cstheme="minorHAnsi"/>
                <w:sz w:val="24"/>
                <w:szCs w:val="24"/>
                <w:lang w:val="en-US"/>
              </w:rPr>
              <w:t>ERNA participates on advocacy and program related activities according to RCRC policy</w:t>
            </w:r>
          </w:p>
        </w:tc>
        <w:tc>
          <w:tcPr>
            <w:tcW w:w="2552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Position papers and statements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Pr="00747FCF" w:rsidRDefault="00C320FE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</w:p>
        </w:tc>
        <w:tc>
          <w:tcPr>
            <w:tcW w:w="3543" w:type="dxa"/>
          </w:tcPr>
          <w:p w:rsidR="00163538" w:rsidRPr="00747FCF" w:rsidRDefault="00295844" w:rsidP="0029584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ERNA Secretariat, </w:t>
            </w:r>
            <w:r w:rsidRPr="00747FCF">
              <w:rPr>
                <w:rFonts w:cstheme="minorHAnsi"/>
                <w:sz w:val="24"/>
                <w:szCs w:val="24"/>
                <w:lang w:val="en-US"/>
              </w:rPr>
              <w:t>IFRC Regional Office and Geneva Office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in support of </w:t>
            </w:r>
            <w:r w:rsidR="00163538" w:rsidRPr="00747FCF">
              <w:rPr>
                <w:rFonts w:cstheme="minorHAnsi"/>
                <w:sz w:val="24"/>
                <w:szCs w:val="24"/>
                <w:lang w:val="en-US"/>
              </w:rPr>
              <w:t xml:space="preserve">ERNA Board </w:t>
            </w:r>
          </w:p>
        </w:tc>
      </w:tr>
      <w:tr w:rsidR="00163538" w:rsidRPr="00E77449" w:rsidTr="00466DE3">
        <w:tc>
          <w:tcPr>
            <w:tcW w:w="4531" w:type="dxa"/>
            <w:shd w:val="clear" w:color="auto" w:fill="FBE4D5" w:themeFill="accent2" w:themeFillTint="33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Promotion of key messages of world thematic days</w:t>
            </w:r>
          </w:p>
        </w:tc>
        <w:tc>
          <w:tcPr>
            <w:tcW w:w="2552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World Aids Day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World Drugs Day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World Hepatitis Day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World TB Day</w:t>
            </w:r>
          </w:p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European Testing Week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Pr="00747FCF" w:rsidRDefault="00C320FE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ERNA Secretariat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47FCF">
              <w:rPr>
                <w:rFonts w:cstheme="minorHAnsi"/>
                <w:sz w:val="24"/>
                <w:szCs w:val="24"/>
                <w:lang w:val="en-US"/>
              </w:rPr>
              <w:t>ERNA Board and IFRC Regional Office and Geneva Office</w:t>
            </w:r>
          </w:p>
        </w:tc>
      </w:tr>
      <w:tr w:rsidR="00163538" w:rsidRPr="00E77449" w:rsidTr="00466DE3">
        <w:tc>
          <w:tcPr>
            <w:tcW w:w="4531" w:type="dxa"/>
            <w:shd w:val="clear" w:color="auto" w:fill="FBE4D5" w:themeFill="accent2" w:themeFillTint="33"/>
          </w:tcPr>
          <w:p w:rsidR="00163538" w:rsidRDefault="00D875F9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Revitalization of the Rome C</w:t>
            </w:r>
            <w:r w:rsidR="00163538" w:rsidRPr="000F71BE">
              <w:rPr>
                <w:rFonts w:cstheme="minorHAnsi"/>
                <w:sz w:val="24"/>
                <w:szCs w:val="24"/>
                <w:lang w:val="en-US"/>
              </w:rPr>
              <w:t>onsensus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network and experience to fight drug abuse and related infectious diseases</w:t>
            </w:r>
          </w:p>
          <w:p w:rsidR="00295844" w:rsidRPr="00747FCF" w:rsidRDefault="00295844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875F9" w:rsidRPr="00747FCF" w:rsidRDefault="00D875F9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Conference and press release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63538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875F9" w:rsidRPr="00747FCF" w:rsidRDefault="00D875F9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€ 10.000,00</w:t>
            </w:r>
          </w:p>
        </w:tc>
        <w:tc>
          <w:tcPr>
            <w:tcW w:w="3543" w:type="dxa"/>
          </w:tcPr>
          <w:p w:rsidR="00163538" w:rsidRPr="00747FCF" w:rsidRDefault="00163538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ERNA Board</w:t>
            </w:r>
            <w:r w:rsidR="00D875F9">
              <w:rPr>
                <w:rFonts w:cstheme="minorHAnsi"/>
                <w:sz w:val="24"/>
                <w:szCs w:val="24"/>
                <w:lang w:val="en-US"/>
              </w:rPr>
              <w:t xml:space="preserve">  and Secretariat together with NSs interested in contributing </w:t>
            </w:r>
          </w:p>
        </w:tc>
      </w:tr>
      <w:tr w:rsidR="00EA0FBA" w:rsidRPr="00E77449" w:rsidTr="00C320FE">
        <w:trPr>
          <w:trHeight w:val="776"/>
        </w:trPr>
        <w:tc>
          <w:tcPr>
            <w:tcW w:w="7083" w:type="dxa"/>
            <w:gridSpan w:val="2"/>
            <w:shd w:val="clear" w:color="auto" w:fill="FBE4D5" w:themeFill="accent2" w:themeFillTint="33"/>
          </w:tcPr>
          <w:p w:rsidR="00EA0FBA" w:rsidRDefault="00EA0FB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EA0FBA" w:rsidRDefault="00EA0FB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EA0FBA" w:rsidRDefault="00EA0FBA" w:rsidP="00C320FE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C4F39">
              <w:rPr>
                <w:rFonts w:cstheme="minorHAnsi"/>
                <w:b/>
                <w:sz w:val="24"/>
                <w:szCs w:val="24"/>
                <w:lang w:val="en-US"/>
              </w:rPr>
              <w:t xml:space="preserve">TOT: </w:t>
            </w:r>
            <w:r w:rsidR="00C320FE">
              <w:rPr>
                <w:rFonts w:cstheme="minorHAnsi"/>
                <w:b/>
                <w:sz w:val="24"/>
                <w:szCs w:val="24"/>
                <w:lang w:val="en-US"/>
              </w:rPr>
              <w:t>€ 110</w:t>
            </w:r>
            <w:r w:rsidR="003C4F39" w:rsidRPr="003C4F39">
              <w:rPr>
                <w:rFonts w:cstheme="minorHAnsi"/>
                <w:b/>
                <w:sz w:val="24"/>
                <w:szCs w:val="24"/>
                <w:lang w:val="en-US"/>
              </w:rPr>
              <w:t>.000,00</w:t>
            </w:r>
          </w:p>
        </w:tc>
        <w:tc>
          <w:tcPr>
            <w:tcW w:w="3543" w:type="dxa"/>
          </w:tcPr>
          <w:p w:rsidR="00EA0FBA" w:rsidRDefault="00EA0FBA" w:rsidP="00747FC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F73CE9" w:rsidRPr="00747FCF" w:rsidRDefault="00F73CE9" w:rsidP="00C320FE">
      <w:pPr>
        <w:jc w:val="both"/>
        <w:rPr>
          <w:rFonts w:cstheme="minorHAnsi"/>
          <w:sz w:val="24"/>
          <w:szCs w:val="24"/>
          <w:lang w:val="en-US"/>
        </w:rPr>
      </w:pPr>
    </w:p>
    <w:sectPr w:rsidR="00F73CE9" w:rsidRPr="00747FCF" w:rsidSect="005E1D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27" w:rsidRDefault="009A5027" w:rsidP="00B741DD">
      <w:pPr>
        <w:spacing w:after="0" w:line="240" w:lineRule="auto"/>
      </w:pPr>
      <w:r>
        <w:separator/>
      </w:r>
    </w:p>
  </w:endnote>
  <w:endnote w:type="continuationSeparator" w:id="0">
    <w:p w:rsidR="009A5027" w:rsidRDefault="009A5027" w:rsidP="00B7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27" w:rsidRDefault="009A5027" w:rsidP="00B741DD">
      <w:pPr>
        <w:spacing w:after="0" w:line="240" w:lineRule="auto"/>
      </w:pPr>
      <w:r>
        <w:separator/>
      </w:r>
    </w:p>
  </w:footnote>
  <w:footnote w:type="continuationSeparator" w:id="0">
    <w:p w:rsidR="009A5027" w:rsidRDefault="009A5027" w:rsidP="00B7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F9"/>
    <w:multiLevelType w:val="hybridMultilevel"/>
    <w:tmpl w:val="0AAA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14F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57C5"/>
    <w:multiLevelType w:val="hybridMultilevel"/>
    <w:tmpl w:val="D040A79E"/>
    <w:lvl w:ilvl="0" w:tplc="576C4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28"/>
    <w:rsid w:val="00072A95"/>
    <w:rsid w:val="00074240"/>
    <w:rsid w:val="0008639E"/>
    <w:rsid w:val="00094498"/>
    <w:rsid w:val="000D44F4"/>
    <w:rsid w:val="000F14E3"/>
    <w:rsid w:val="000F2199"/>
    <w:rsid w:val="000F71BE"/>
    <w:rsid w:val="001263AF"/>
    <w:rsid w:val="00163538"/>
    <w:rsid w:val="00191E4D"/>
    <w:rsid w:val="001A4B71"/>
    <w:rsid w:val="001B46A9"/>
    <w:rsid w:val="001F631E"/>
    <w:rsid w:val="0020497C"/>
    <w:rsid w:val="00214C28"/>
    <w:rsid w:val="002771E7"/>
    <w:rsid w:val="00295844"/>
    <w:rsid w:val="002A055B"/>
    <w:rsid w:val="0032092E"/>
    <w:rsid w:val="00337569"/>
    <w:rsid w:val="00351A32"/>
    <w:rsid w:val="003639DB"/>
    <w:rsid w:val="003651CF"/>
    <w:rsid w:val="00397710"/>
    <w:rsid w:val="003B138C"/>
    <w:rsid w:val="003C4F39"/>
    <w:rsid w:val="004228FD"/>
    <w:rsid w:val="0045403A"/>
    <w:rsid w:val="00466DE3"/>
    <w:rsid w:val="0048311A"/>
    <w:rsid w:val="0057534A"/>
    <w:rsid w:val="005765B7"/>
    <w:rsid w:val="005A5654"/>
    <w:rsid w:val="005D61FE"/>
    <w:rsid w:val="005E0C98"/>
    <w:rsid w:val="005E1D9D"/>
    <w:rsid w:val="005E36FD"/>
    <w:rsid w:val="006237BA"/>
    <w:rsid w:val="00632C54"/>
    <w:rsid w:val="006914D3"/>
    <w:rsid w:val="006D1031"/>
    <w:rsid w:val="006F6413"/>
    <w:rsid w:val="00747FCF"/>
    <w:rsid w:val="00766E6A"/>
    <w:rsid w:val="007941B4"/>
    <w:rsid w:val="007B1CA3"/>
    <w:rsid w:val="00830374"/>
    <w:rsid w:val="0087798C"/>
    <w:rsid w:val="008843E4"/>
    <w:rsid w:val="008B1F16"/>
    <w:rsid w:val="008B41FB"/>
    <w:rsid w:val="008E6085"/>
    <w:rsid w:val="009A5027"/>
    <w:rsid w:val="009C1B86"/>
    <w:rsid w:val="00A52336"/>
    <w:rsid w:val="00AC1869"/>
    <w:rsid w:val="00B56717"/>
    <w:rsid w:val="00B6786B"/>
    <w:rsid w:val="00B741DD"/>
    <w:rsid w:val="00B76D1F"/>
    <w:rsid w:val="00BE561E"/>
    <w:rsid w:val="00C320FE"/>
    <w:rsid w:val="00C6211E"/>
    <w:rsid w:val="00CA046D"/>
    <w:rsid w:val="00CC6DB2"/>
    <w:rsid w:val="00D369DD"/>
    <w:rsid w:val="00D538E5"/>
    <w:rsid w:val="00D713F4"/>
    <w:rsid w:val="00D875F9"/>
    <w:rsid w:val="00E22D5B"/>
    <w:rsid w:val="00E32361"/>
    <w:rsid w:val="00E77449"/>
    <w:rsid w:val="00E82C66"/>
    <w:rsid w:val="00E9171C"/>
    <w:rsid w:val="00EA0FBA"/>
    <w:rsid w:val="00ED14C7"/>
    <w:rsid w:val="00EE4111"/>
    <w:rsid w:val="00F41A07"/>
    <w:rsid w:val="00F472A4"/>
    <w:rsid w:val="00F62AB7"/>
    <w:rsid w:val="00F73CE9"/>
    <w:rsid w:val="00F76503"/>
    <w:rsid w:val="00F93A80"/>
    <w:rsid w:val="00FC4D0F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01779-0C6A-411B-A9FE-72BEB54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4C28"/>
    <w:pPr>
      <w:spacing w:after="200" w:line="276" w:lineRule="auto"/>
      <w:ind w:left="720"/>
      <w:contextualSpacing/>
    </w:pPr>
    <w:rPr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7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1DD"/>
  </w:style>
  <w:style w:type="paragraph" w:styleId="Pidipagina">
    <w:name w:val="footer"/>
    <w:basedOn w:val="Normale"/>
    <w:link w:val="PidipaginaCarattere"/>
    <w:uiPriority w:val="99"/>
    <w:unhideWhenUsed/>
    <w:rsid w:val="00B7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1DD"/>
  </w:style>
  <w:style w:type="character" w:styleId="Collegamentoipertestuale">
    <w:name w:val="Hyperlink"/>
    <w:basedOn w:val="Carpredefinitoparagrafo"/>
    <w:uiPriority w:val="99"/>
    <w:unhideWhenUsed/>
    <w:rsid w:val="00163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a.redcrossredcresc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Mauro Patti</cp:lastModifiedBy>
  <cp:revision>8</cp:revision>
  <dcterms:created xsi:type="dcterms:W3CDTF">2019-02-08T07:56:00Z</dcterms:created>
  <dcterms:modified xsi:type="dcterms:W3CDTF">2019-04-09T12:28:00Z</dcterms:modified>
</cp:coreProperties>
</file>