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DE" w:rsidRDefault="00A87751" w:rsidP="00D214A9">
      <w:pPr>
        <w:pStyle w:val="Default"/>
        <w:jc w:val="center"/>
        <w:rPr>
          <w:rFonts w:ascii="Helvetica-Bold" w:hAnsi="Helvetica-Bold" w:cs="Helvetica-Bold"/>
          <w:b/>
          <w:bCs/>
          <w:color w:val="auto"/>
          <w:sz w:val="32"/>
          <w:szCs w:val="32"/>
        </w:rPr>
      </w:pPr>
      <w:r>
        <w:rPr>
          <w:rFonts w:ascii="Helvetica-Bold" w:hAnsi="Helvetica-Bold" w:cs="Helvetica-Bold"/>
          <w:b/>
          <w:bCs/>
          <w:noProof/>
          <w:color w:val="auto"/>
          <w:sz w:val="32"/>
          <w:szCs w:val="32"/>
        </w:rPr>
        <w:drawing>
          <wp:anchor distT="0" distB="0" distL="114300" distR="114300" simplePos="0" relativeHeight="251661312" behindDoc="0" locked="0" layoutInCell="1" allowOverlap="1">
            <wp:simplePos x="0" y="0"/>
            <wp:positionH relativeFrom="column">
              <wp:posOffset>3996055</wp:posOffset>
            </wp:positionH>
            <wp:positionV relativeFrom="paragraph">
              <wp:posOffset>-581025</wp:posOffset>
            </wp:positionV>
            <wp:extent cx="916305" cy="906780"/>
            <wp:effectExtent l="19050" t="0" r="0" b="0"/>
            <wp:wrapSquare wrapText="bothSides"/>
            <wp:docPr id="4" name="il_fi" descr="http://www.icrc.org/eng/assets/images/other/georgia-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crc.org/eng/assets/images/other/georgia-image001.jpg"/>
                    <pic:cNvPicPr>
                      <a:picLocks noChangeAspect="1" noChangeArrowheads="1"/>
                    </pic:cNvPicPr>
                  </pic:nvPicPr>
                  <pic:blipFill>
                    <a:blip r:embed="rId8" cstate="print"/>
                    <a:srcRect/>
                    <a:stretch>
                      <a:fillRect/>
                    </a:stretch>
                  </pic:blipFill>
                  <pic:spPr bwMode="auto">
                    <a:xfrm>
                      <a:off x="0" y="0"/>
                      <a:ext cx="916305" cy="906780"/>
                    </a:xfrm>
                    <a:prstGeom prst="rect">
                      <a:avLst/>
                    </a:prstGeom>
                    <a:noFill/>
                    <a:ln w="9525">
                      <a:noFill/>
                      <a:miter lim="800000"/>
                      <a:headEnd/>
                      <a:tailEnd/>
                    </a:ln>
                  </pic:spPr>
                </pic:pic>
              </a:graphicData>
            </a:graphic>
          </wp:anchor>
        </w:drawing>
      </w:r>
      <w:r>
        <w:rPr>
          <w:rFonts w:ascii="Helvetica-Bold" w:hAnsi="Helvetica-Bold" w:cs="Helvetica-Bold"/>
          <w:b/>
          <w:bCs/>
          <w:noProof/>
          <w:color w:val="auto"/>
          <w:sz w:val="32"/>
          <w:szCs w:val="32"/>
        </w:rPr>
        <w:drawing>
          <wp:anchor distT="0" distB="0" distL="114300" distR="114300" simplePos="0" relativeHeight="251659264" behindDoc="1" locked="0" layoutInCell="1" allowOverlap="1">
            <wp:simplePos x="0" y="0"/>
            <wp:positionH relativeFrom="column">
              <wp:posOffset>784860</wp:posOffset>
            </wp:positionH>
            <wp:positionV relativeFrom="paragraph">
              <wp:posOffset>-630555</wp:posOffset>
            </wp:positionV>
            <wp:extent cx="1268095" cy="927735"/>
            <wp:effectExtent l="19050" t="0" r="8255" b="0"/>
            <wp:wrapTight wrapText="bothSides">
              <wp:wrapPolygon edited="0">
                <wp:start x="-324" y="0"/>
                <wp:lineTo x="-324" y="21290"/>
                <wp:lineTo x="21741" y="21290"/>
                <wp:lineTo x="21741" y="0"/>
                <wp:lineTo x="-324" y="0"/>
              </wp:wrapPolygon>
            </wp:wrapTight>
            <wp:docPr id="3" name="Picture 1" descr="ERNA-logo-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NA-logo-2007"/>
                    <pic:cNvPicPr>
                      <a:picLocks noChangeAspect="1" noChangeArrowheads="1"/>
                    </pic:cNvPicPr>
                  </pic:nvPicPr>
                  <pic:blipFill>
                    <a:blip r:embed="rId9" cstate="print"/>
                    <a:srcRect/>
                    <a:stretch>
                      <a:fillRect/>
                    </a:stretch>
                  </pic:blipFill>
                  <pic:spPr bwMode="auto">
                    <a:xfrm>
                      <a:off x="0" y="0"/>
                      <a:ext cx="1268095" cy="927735"/>
                    </a:xfrm>
                    <a:prstGeom prst="rect">
                      <a:avLst/>
                    </a:prstGeom>
                    <a:noFill/>
                    <a:ln w="9525">
                      <a:noFill/>
                      <a:miter lim="800000"/>
                      <a:headEnd/>
                      <a:tailEnd/>
                    </a:ln>
                  </pic:spPr>
                </pic:pic>
              </a:graphicData>
            </a:graphic>
          </wp:anchor>
        </w:drawing>
      </w:r>
    </w:p>
    <w:p w:rsidR="000959DE" w:rsidRDefault="000959DE" w:rsidP="00D214A9">
      <w:pPr>
        <w:pStyle w:val="Default"/>
        <w:jc w:val="center"/>
        <w:rPr>
          <w:rFonts w:ascii="Helvetica-Bold" w:hAnsi="Helvetica-Bold" w:cs="Helvetica-Bold"/>
          <w:b/>
          <w:bCs/>
          <w:color w:val="auto"/>
          <w:sz w:val="32"/>
          <w:szCs w:val="32"/>
        </w:rPr>
      </w:pPr>
    </w:p>
    <w:p w:rsidR="00A87751" w:rsidRDefault="00A87751" w:rsidP="00A87751">
      <w:pPr>
        <w:pStyle w:val="Default"/>
        <w:rPr>
          <w:rFonts w:ascii="Helvetica-Bold" w:hAnsi="Helvetica-Bold" w:cs="Helvetica-Bold"/>
          <w:b/>
          <w:bCs/>
          <w:color w:val="auto"/>
          <w:sz w:val="32"/>
          <w:szCs w:val="32"/>
        </w:rPr>
      </w:pPr>
    </w:p>
    <w:p w:rsidR="00D214A9" w:rsidRPr="000959DE" w:rsidRDefault="00D214A9" w:rsidP="00A87751">
      <w:pPr>
        <w:pStyle w:val="Default"/>
        <w:jc w:val="center"/>
        <w:rPr>
          <w:rFonts w:ascii="Helvetica-Bold" w:hAnsi="Helvetica-Bold" w:cs="Helvetica-Bold"/>
          <w:b/>
          <w:bCs/>
          <w:color w:val="auto"/>
          <w:sz w:val="32"/>
          <w:szCs w:val="32"/>
        </w:rPr>
      </w:pPr>
      <w:r w:rsidRPr="000959DE">
        <w:rPr>
          <w:rFonts w:ascii="Helvetica-Bold" w:hAnsi="Helvetica-Bold" w:cs="Helvetica-Bold"/>
          <w:b/>
          <w:bCs/>
          <w:color w:val="auto"/>
          <w:sz w:val="32"/>
          <w:szCs w:val="32"/>
        </w:rPr>
        <w:t>16</w:t>
      </w:r>
      <w:r w:rsidR="006917FE" w:rsidRPr="006917FE">
        <w:rPr>
          <w:rFonts w:ascii="Helvetica-Bold" w:hAnsi="Helvetica-Bold" w:cs="Helvetica-Bold"/>
          <w:b/>
          <w:bCs/>
          <w:color w:val="auto"/>
          <w:sz w:val="32"/>
          <w:szCs w:val="32"/>
          <w:vertAlign w:val="superscript"/>
        </w:rPr>
        <w:t>th</w:t>
      </w:r>
      <w:r w:rsidR="006917FE">
        <w:rPr>
          <w:rFonts w:ascii="Helvetica-Bold" w:hAnsi="Helvetica-Bold" w:cs="Helvetica-Bold"/>
          <w:b/>
          <w:bCs/>
          <w:color w:val="auto"/>
          <w:sz w:val="32"/>
          <w:szCs w:val="32"/>
        </w:rPr>
        <w:t xml:space="preserve"> </w:t>
      </w:r>
      <w:r w:rsidRPr="000959DE">
        <w:rPr>
          <w:rFonts w:ascii="Helvetica-Bold" w:hAnsi="Helvetica-Bold" w:cs="Helvetica-Bold"/>
          <w:b/>
          <w:bCs/>
          <w:color w:val="auto"/>
          <w:sz w:val="32"/>
          <w:szCs w:val="32"/>
        </w:rPr>
        <w:t>ERNA Annual General Meeting</w:t>
      </w:r>
    </w:p>
    <w:p w:rsidR="00D214A9" w:rsidRPr="000959DE" w:rsidRDefault="00D214A9" w:rsidP="00D214A9">
      <w:pPr>
        <w:pStyle w:val="Default"/>
        <w:jc w:val="center"/>
        <w:rPr>
          <w:rFonts w:ascii="Helvetica-Bold" w:hAnsi="Helvetica-Bold" w:cs="Helvetica-Bold"/>
          <w:b/>
          <w:bCs/>
          <w:color w:val="auto"/>
          <w:sz w:val="32"/>
          <w:szCs w:val="32"/>
        </w:rPr>
      </w:pPr>
    </w:p>
    <w:p w:rsidR="00D214A9" w:rsidRPr="00A87751" w:rsidRDefault="00D214A9" w:rsidP="00D214A9">
      <w:pPr>
        <w:pStyle w:val="Default"/>
        <w:jc w:val="center"/>
        <w:rPr>
          <w:rFonts w:ascii="Helvetica-Bold" w:hAnsi="Helvetica-Bold" w:cs="Helvetica-Bold"/>
          <w:b/>
          <w:bCs/>
          <w:i/>
          <w:color w:val="FF0000"/>
          <w:sz w:val="32"/>
          <w:szCs w:val="32"/>
        </w:rPr>
      </w:pPr>
      <w:r w:rsidRPr="00A87751">
        <w:rPr>
          <w:rFonts w:ascii="Helvetica-Bold" w:hAnsi="Helvetica-Bold" w:cs="Helvetica-Bold"/>
          <w:b/>
          <w:bCs/>
          <w:i/>
          <w:color w:val="FF0000"/>
          <w:sz w:val="32"/>
          <w:szCs w:val="32"/>
        </w:rPr>
        <w:t>“Volunteering, HIV and TB”</w:t>
      </w:r>
    </w:p>
    <w:p w:rsidR="00D214A9" w:rsidRPr="000959DE" w:rsidRDefault="00D214A9" w:rsidP="00D214A9">
      <w:pPr>
        <w:pStyle w:val="Default"/>
        <w:jc w:val="center"/>
        <w:rPr>
          <w:rFonts w:ascii="Helvetica-Bold" w:hAnsi="Helvetica-Bold" w:cs="Helvetica-Bold"/>
          <w:b/>
          <w:bCs/>
          <w:color w:val="auto"/>
        </w:rPr>
      </w:pPr>
    </w:p>
    <w:p w:rsidR="00D214A9" w:rsidRPr="000959DE" w:rsidRDefault="00D214A9" w:rsidP="00D214A9">
      <w:pPr>
        <w:pStyle w:val="Default"/>
        <w:jc w:val="center"/>
        <w:rPr>
          <w:rFonts w:ascii="Helvetica-Bold" w:hAnsi="Helvetica-Bold" w:cs="Helvetica-Bold"/>
          <w:b/>
          <w:bCs/>
          <w:color w:val="auto"/>
          <w:sz w:val="22"/>
          <w:szCs w:val="22"/>
        </w:rPr>
      </w:pPr>
      <w:r w:rsidRPr="000959DE">
        <w:rPr>
          <w:rFonts w:ascii="Helvetica-Bold" w:hAnsi="Helvetica-Bold" w:cs="Helvetica-Bold"/>
          <w:b/>
          <w:bCs/>
          <w:color w:val="auto"/>
          <w:sz w:val="22"/>
          <w:szCs w:val="22"/>
        </w:rPr>
        <w:t>Tbilisi, 15-18 September, 2012</w:t>
      </w:r>
    </w:p>
    <w:p w:rsidR="00D214A9" w:rsidRPr="000959DE" w:rsidRDefault="00D214A9" w:rsidP="00D214A9">
      <w:pPr>
        <w:pStyle w:val="Default"/>
        <w:jc w:val="center"/>
        <w:rPr>
          <w:rFonts w:ascii="Helvetica-Bold" w:hAnsi="Helvetica-Bold" w:cs="Helvetica-Bold"/>
          <w:b/>
          <w:bCs/>
          <w:color w:val="auto"/>
          <w:sz w:val="22"/>
          <w:szCs w:val="22"/>
        </w:rPr>
      </w:pPr>
    </w:p>
    <w:p w:rsidR="005B5C8B" w:rsidRPr="00AE762D" w:rsidRDefault="00D214A9" w:rsidP="00D214A9">
      <w:pPr>
        <w:jc w:val="center"/>
        <w:rPr>
          <w:rFonts w:ascii="Helvetica-Bold" w:hAnsi="Helvetica-Bold" w:cs="Helvetica-Bold"/>
          <w:b/>
          <w:bCs/>
          <w:sz w:val="28"/>
          <w:szCs w:val="28"/>
          <w:lang w:eastAsia="en-GB"/>
        </w:rPr>
      </w:pPr>
      <w:r w:rsidRPr="00AE762D">
        <w:rPr>
          <w:rFonts w:ascii="Helvetica-Bold" w:hAnsi="Helvetica-Bold" w:cs="Helvetica-Bold"/>
          <w:b/>
          <w:bCs/>
          <w:sz w:val="28"/>
          <w:szCs w:val="28"/>
          <w:lang w:eastAsia="en-GB"/>
        </w:rPr>
        <w:t>Final Statement</w:t>
      </w:r>
    </w:p>
    <w:p w:rsidR="005B5C8B" w:rsidRPr="006B5446" w:rsidRDefault="005B5C8B">
      <w:pPr>
        <w:pStyle w:val="ListNumber"/>
        <w:numPr>
          <w:ilvl w:val="0"/>
          <w:numId w:val="0"/>
        </w:numPr>
        <w:rPr>
          <w:rFonts w:asciiTheme="minorHAnsi" w:hAnsiTheme="minorHAnsi"/>
        </w:rPr>
      </w:pPr>
    </w:p>
    <w:p w:rsidR="00D214A9" w:rsidRPr="006B5446" w:rsidRDefault="00D214A9">
      <w:pPr>
        <w:pStyle w:val="ListNumber"/>
        <w:numPr>
          <w:ilvl w:val="0"/>
          <w:numId w:val="0"/>
        </w:numPr>
        <w:rPr>
          <w:rFonts w:asciiTheme="minorHAnsi" w:hAnsiTheme="minorHAnsi"/>
        </w:rPr>
      </w:pPr>
    </w:p>
    <w:p w:rsidR="00535476" w:rsidRDefault="00535476" w:rsidP="006B5446">
      <w:pPr>
        <w:spacing w:after="120"/>
        <w:rPr>
          <w:rFonts w:ascii="Helvetica-Bold" w:hAnsi="Helvetica-Bold" w:cs="Helvetica-Bold"/>
          <w:b/>
          <w:bCs/>
          <w:lang w:eastAsia="en-GB"/>
        </w:rPr>
      </w:pPr>
    </w:p>
    <w:p w:rsidR="006B5446" w:rsidRPr="00A87751" w:rsidRDefault="006B5446" w:rsidP="006B5446">
      <w:pPr>
        <w:spacing w:after="120"/>
        <w:rPr>
          <w:rFonts w:ascii="Helvetica-Bold" w:hAnsi="Helvetica-Bold" w:cs="Helvetica-Bold"/>
          <w:b/>
          <w:bCs/>
          <w:lang w:eastAsia="en-GB"/>
        </w:rPr>
      </w:pPr>
      <w:r w:rsidRPr="00A87751">
        <w:rPr>
          <w:rFonts w:ascii="Helvetica-Bold" w:hAnsi="Helvetica-Bold" w:cs="Helvetica-Bold"/>
          <w:b/>
          <w:bCs/>
          <w:lang w:eastAsia="en-GB"/>
        </w:rPr>
        <w:t>Preamble</w:t>
      </w:r>
    </w:p>
    <w:p w:rsidR="00D214A9" w:rsidRPr="00A87751" w:rsidRDefault="00D214A9" w:rsidP="00D214A9">
      <w:pPr>
        <w:rPr>
          <w:rFonts w:asciiTheme="minorHAnsi" w:hAnsiTheme="minorHAnsi"/>
          <w:color w:val="000000"/>
          <w:lang w:eastAsia="en-GB"/>
        </w:rPr>
      </w:pPr>
      <w:r w:rsidRPr="00A87751">
        <w:rPr>
          <w:rFonts w:asciiTheme="minorHAnsi" w:hAnsiTheme="minorHAnsi"/>
          <w:color w:val="000000"/>
          <w:lang w:eastAsia="en-GB"/>
        </w:rPr>
        <w:t xml:space="preserve">Although HIV is stabilizing and declining globally, the epidemic in </w:t>
      </w:r>
      <w:r w:rsidR="0053719C">
        <w:rPr>
          <w:rFonts w:asciiTheme="minorHAnsi" w:hAnsiTheme="minorHAnsi"/>
          <w:color w:val="000000"/>
          <w:lang w:eastAsia="en-GB"/>
        </w:rPr>
        <w:t>E</w:t>
      </w:r>
      <w:r w:rsidRPr="00A87751">
        <w:rPr>
          <w:rFonts w:asciiTheme="minorHAnsi" w:hAnsiTheme="minorHAnsi"/>
          <w:color w:val="000000"/>
          <w:lang w:eastAsia="en-GB"/>
        </w:rPr>
        <w:t xml:space="preserve">astern European and </w:t>
      </w:r>
      <w:r w:rsidR="007167B0">
        <w:rPr>
          <w:rFonts w:asciiTheme="minorHAnsi" w:hAnsiTheme="minorHAnsi"/>
          <w:color w:val="000000"/>
          <w:lang w:eastAsia="en-GB"/>
        </w:rPr>
        <w:t>C</w:t>
      </w:r>
      <w:r w:rsidRPr="00A87751">
        <w:rPr>
          <w:rFonts w:asciiTheme="minorHAnsi" w:hAnsiTheme="minorHAnsi"/>
          <w:color w:val="000000"/>
          <w:lang w:eastAsia="en-GB"/>
        </w:rPr>
        <w:t>entral Asian countries continues to grow at an alarming and accelerating pace</w:t>
      </w:r>
      <w:r w:rsidR="00827EE9" w:rsidRPr="00A87751">
        <w:rPr>
          <w:rFonts w:asciiTheme="minorHAnsi" w:hAnsiTheme="minorHAnsi"/>
          <w:color w:val="000000"/>
          <w:lang w:eastAsia="en-GB"/>
        </w:rPr>
        <w:t>, mainl</w:t>
      </w:r>
      <w:r w:rsidR="000A7207" w:rsidRPr="00A87751">
        <w:rPr>
          <w:rFonts w:asciiTheme="minorHAnsi" w:hAnsiTheme="minorHAnsi"/>
          <w:color w:val="000000"/>
          <w:lang w:eastAsia="en-GB"/>
        </w:rPr>
        <w:t xml:space="preserve">y </w:t>
      </w:r>
      <w:r w:rsidR="00827EE9" w:rsidRPr="00A87751">
        <w:rPr>
          <w:rFonts w:asciiTheme="minorHAnsi" w:hAnsiTheme="minorHAnsi"/>
          <w:color w:val="000000"/>
          <w:lang w:eastAsia="en-GB"/>
        </w:rPr>
        <w:t>driven by injecting drug use</w:t>
      </w:r>
      <w:r w:rsidRPr="00A87751">
        <w:rPr>
          <w:rFonts w:asciiTheme="minorHAnsi" w:hAnsiTheme="minorHAnsi"/>
          <w:color w:val="000000"/>
          <w:lang w:eastAsia="en-GB"/>
        </w:rPr>
        <w:t>.</w:t>
      </w:r>
      <w:r w:rsidR="00827EE9" w:rsidRPr="00A87751">
        <w:rPr>
          <w:rFonts w:asciiTheme="minorHAnsi" w:hAnsiTheme="minorHAnsi"/>
          <w:color w:val="000000"/>
          <w:lang w:eastAsia="en-GB"/>
        </w:rPr>
        <w:t xml:space="preserve"> Tuberculosis also remains a </w:t>
      </w:r>
      <w:r w:rsidR="00221101" w:rsidRPr="00A87751">
        <w:rPr>
          <w:rFonts w:asciiTheme="minorHAnsi" w:hAnsiTheme="minorHAnsi"/>
        </w:rPr>
        <w:t>long-lasting health and social</w:t>
      </w:r>
      <w:r w:rsidR="00827EE9" w:rsidRPr="00A87751">
        <w:rPr>
          <w:rFonts w:asciiTheme="minorHAnsi" w:hAnsiTheme="minorHAnsi"/>
        </w:rPr>
        <w:t xml:space="preserve"> issue in the Europe Zone, with eighteen countries sharing the 86% of the regional TB burden.</w:t>
      </w:r>
    </w:p>
    <w:p w:rsidR="00D214A9" w:rsidRPr="00A87751" w:rsidRDefault="00D214A9" w:rsidP="00D214A9">
      <w:pPr>
        <w:rPr>
          <w:rFonts w:asciiTheme="minorHAnsi" w:hAnsiTheme="minorHAnsi"/>
        </w:rPr>
      </w:pPr>
      <w:r w:rsidRPr="00A87751">
        <w:rPr>
          <w:rFonts w:asciiTheme="minorHAnsi" w:hAnsiTheme="minorHAnsi"/>
        </w:rPr>
        <w:t xml:space="preserve">Both epidemics are spreading </w:t>
      </w:r>
      <w:r w:rsidR="00720D36" w:rsidRPr="00A87751">
        <w:rPr>
          <w:rFonts w:asciiTheme="minorHAnsi" w:hAnsiTheme="minorHAnsi"/>
        </w:rPr>
        <w:t xml:space="preserve">rapidly </w:t>
      </w:r>
      <w:r w:rsidR="007167B0">
        <w:rPr>
          <w:rFonts w:asciiTheme="minorHAnsi" w:hAnsiTheme="minorHAnsi"/>
        </w:rPr>
        <w:t>within most-at-</w:t>
      </w:r>
      <w:r w:rsidRPr="00A87751">
        <w:rPr>
          <w:rFonts w:asciiTheme="minorHAnsi" w:hAnsiTheme="minorHAnsi"/>
        </w:rPr>
        <w:t>risk and highly stigmatized population</w:t>
      </w:r>
      <w:r w:rsidR="00720D36" w:rsidRPr="00A87751">
        <w:rPr>
          <w:rFonts w:asciiTheme="minorHAnsi" w:hAnsiTheme="minorHAnsi"/>
        </w:rPr>
        <w:t>s,</w:t>
      </w:r>
      <w:r w:rsidRPr="00A87751">
        <w:rPr>
          <w:rFonts w:asciiTheme="minorHAnsi" w:hAnsiTheme="minorHAnsi"/>
        </w:rPr>
        <w:t xml:space="preserve"> such as </w:t>
      </w:r>
      <w:r w:rsidR="006917FE">
        <w:rPr>
          <w:rFonts w:asciiTheme="minorHAnsi" w:hAnsiTheme="minorHAnsi"/>
        </w:rPr>
        <w:t>people who use drugs</w:t>
      </w:r>
      <w:r w:rsidRPr="00A87751">
        <w:rPr>
          <w:rFonts w:asciiTheme="minorHAnsi" w:hAnsiTheme="minorHAnsi"/>
        </w:rPr>
        <w:t xml:space="preserve">, </w:t>
      </w:r>
      <w:r w:rsidR="00720D36" w:rsidRPr="00A87751">
        <w:rPr>
          <w:rFonts w:asciiTheme="minorHAnsi" w:hAnsiTheme="minorHAnsi"/>
        </w:rPr>
        <w:t>men who have sex with men, commercial sex workers, tran</w:t>
      </w:r>
      <w:r w:rsidR="0080027A" w:rsidRPr="00A87751">
        <w:rPr>
          <w:rFonts w:asciiTheme="minorHAnsi" w:hAnsiTheme="minorHAnsi"/>
        </w:rPr>
        <w:t>sgendered</w:t>
      </w:r>
      <w:r w:rsidR="00720D36" w:rsidRPr="00A87751">
        <w:rPr>
          <w:rFonts w:asciiTheme="minorHAnsi" w:hAnsiTheme="minorHAnsi"/>
        </w:rPr>
        <w:t xml:space="preserve"> people, </w:t>
      </w:r>
      <w:r w:rsidR="0080027A" w:rsidRPr="00A87751">
        <w:rPr>
          <w:rFonts w:asciiTheme="minorHAnsi" w:hAnsiTheme="minorHAnsi"/>
        </w:rPr>
        <w:t xml:space="preserve">prisoners, </w:t>
      </w:r>
      <w:r w:rsidRPr="00A87751">
        <w:rPr>
          <w:rFonts w:asciiTheme="minorHAnsi" w:hAnsiTheme="minorHAnsi"/>
        </w:rPr>
        <w:t>migrants</w:t>
      </w:r>
      <w:r w:rsidR="006917FE">
        <w:rPr>
          <w:rFonts w:asciiTheme="minorHAnsi" w:hAnsiTheme="minorHAnsi"/>
        </w:rPr>
        <w:t>,</w:t>
      </w:r>
      <w:r w:rsidR="0080027A" w:rsidRPr="00A87751">
        <w:rPr>
          <w:rFonts w:asciiTheme="minorHAnsi" w:hAnsiTheme="minorHAnsi"/>
        </w:rPr>
        <w:t xml:space="preserve"> as well as indigenous minorities</w:t>
      </w:r>
      <w:r w:rsidRPr="00A87751">
        <w:rPr>
          <w:rFonts w:asciiTheme="minorHAnsi" w:hAnsiTheme="minorHAnsi"/>
        </w:rPr>
        <w:t xml:space="preserve">, </w:t>
      </w:r>
      <w:r w:rsidR="0080027A" w:rsidRPr="00A87751">
        <w:rPr>
          <w:rFonts w:asciiTheme="minorHAnsi" w:hAnsiTheme="minorHAnsi"/>
        </w:rPr>
        <w:t>who in many national contexts have</w:t>
      </w:r>
      <w:r w:rsidRPr="00A87751">
        <w:rPr>
          <w:rFonts w:asciiTheme="minorHAnsi" w:hAnsiTheme="minorHAnsi"/>
        </w:rPr>
        <w:t xml:space="preserve"> restrictive </w:t>
      </w:r>
      <w:r w:rsidR="00AE762D">
        <w:rPr>
          <w:rFonts w:asciiTheme="minorHAnsi" w:hAnsiTheme="minorHAnsi"/>
        </w:rPr>
        <w:t xml:space="preserve">to no </w:t>
      </w:r>
      <w:r w:rsidRPr="00A87751">
        <w:rPr>
          <w:rFonts w:asciiTheme="minorHAnsi" w:hAnsiTheme="minorHAnsi"/>
        </w:rPr>
        <w:t xml:space="preserve">access to health services.  </w:t>
      </w:r>
    </w:p>
    <w:p w:rsidR="00827EE9" w:rsidRPr="00A87751" w:rsidRDefault="00827EE9" w:rsidP="00D214A9">
      <w:pPr>
        <w:rPr>
          <w:rFonts w:asciiTheme="minorHAnsi" w:hAnsiTheme="minorHAnsi"/>
        </w:rPr>
      </w:pPr>
    </w:p>
    <w:p w:rsidR="00827EE9" w:rsidRPr="00A87751" w:rsidRDefault="00B476ED" w:rsidP="00720D36">
      <w:r w:rsidRPr="00A87751">
        <w:rPr>
          <w:rFonts w:asciiTheme="minorHAnsi" w:hAnsiTheme="minorHAnsi"/>
        </w:rPr>
        <w:t xml:space="preserve">In recent years, National Societies in </w:t>
      </w:r>
      <w:r w:rsidR="00720D36" w:rsidRPr="00A87751">
        <w:rPr>
          <w:rFonts w:asciiTheme="minorHAnsi" w:hAnsiTheme="minorHAnsi"/>
        </w:rPr>
        <w:t>Europe and Central Asia have put increasing effort</w:t>
      </w:r>
      <w:r w:rsidR="007167B0">
        <w:rPr>
          <w:rFonts w:asciiTheme="minorHAnsi" w:hAnsiTheme="minorHAnsi"/>
        </w:rPr>
        <w:t>s</w:t>
      </w:r>
      <w:r w:rsidR="00720D36" w:rsidRPr="00A87751">
        <w:rPr>
          <w:rFonts w:asciiTheme="minorHAnsi" w:hAnsiTheme="minorHAnsi"/>
        </w:rPr>
        <w:t xml:space="preserve"> into addressing the humanitarian impact of </w:t>
      </w:r>
      <w:r w:rsidRPr="00A87751">
        <w:rPr>
          <w:rFonts w:asciiTheme="minorHAnsi" w:hAnsiTheme="minorHAnsi"/>
        </w:rPr>
        <w:t>HIV and TB</w:t>
      </w:r>
      <w:r w:rsidR="00720D36" w:rsidRPr="00A87751">
        <w:rPr>
          <w:rFonts w:asciiTheme="minorHAnsi" w:hAnsiTheme="minorHAnsi"/>
        </w:rPr>
        <w:t xml:space="preserve">, by promoting awareness among youth and the most vulnerable groups as well as the general population, </w:t>
      </w:r>
      <w:r w:rsidR="00827EE9" w:rsidRPr="00A87751">
        <w:rPr>
          <w:rFonts w:asciiTheme="minorHAnsi" w:hAnsiTheme="minorHAnsi"/>
        </w:rPr>
        <w:t xml:space="preserve">advocating for universal access to prevention, treatment, and care services, fighting against stigma and discrimination and working on a change in mind-sets at community level. </w:t>
      </w:r>
    </w:p>
    <w:p w:rsidR="006B5446" w:rsidRPr="00A87751" w:rsidRDefault="006B5446" w:rsidP="00D214A9">
      <w:pPr>
        <w:pStyle w:val="NoSpacing"/>
        <w:jc w:val="both"/>
        <w:rPr>
          <w:rFonts w:asciiTheme="minorHAnsi" w:eastAsia="Times New Roman" w:hAnsiTheme="minorHAnsi"/>
          <w:sz w:val="24"/>
          <w:szCs w:val="24"/>
        </w:rPr>
      </w:pPr>
    </w:p>
    <w:p w:rsidR="00827EE9" w:rsidRPr="00A87751" w:rsidRDefault="00D214A9" w:rsidP="00D214A9">
      <w:pPr>
        <w:pStyle w:val="NoSpacing"/>
        <w:jc w:val="both"/>
        <w:rPr>
          <w:rFonts w:asciiTheme="minorHAnsi" w:hAnsiTheme="minorHAnsi"/>
          <w:sz w:val="24"/>
          <w:szCs w:val="24"/>
        </w:rPr>
      </w:pPr>
      <w:r w:rsidRPr="00A87751">
        <w:rPr>
          <w:rFonts w:asciiTheme="minorHAnsi" w:hAnsiTheme="minorHAnsi"/>
          <w:sz w:val="24"/>
          <w:szCs w:val="24"/>
        </w:rPr>
        <w:t xml:space="preserve">What makes the Red Cross Red Crescent approach different from </w:t>
      </w:r>
      <w:r w:rsidR="000A7207" w:rsidRPr="00A87751">
        <w:rPr>
          <w:rFonts w:asciiTheme="minorHAnsi" w:hAnsiTheme="minorHAnsi"/>
          <w:sz w:val="24"/>
          <w:szCs w:val="24"/>
        </w:rPr>
        <w:t xml:space="preserve">that of </w:t>
      </w:r>
      <w:r w:rsidRPr="00A87751">
        <w:rPr>
          <w:rFonts w:asciiTheme="minorHAnsi" w:hAnsiTheme="minorHAnsi"/>
          <w:sz w:val="24"/>
          <w:szCs w:val="24"/>
        </w:rPr>
        <w:t xml:space="preserve">other </w:t>
      </w:r>
      <w:r w:rsidR="000A7207" w:rsidRPr="00A87751">
        <w:rPr>
          <w:rFonts w:asciiTheme="minorHAnsi" w:hAnsiTheme="minorHAnsi"/>
          <w:sz w:val="24"/>
          <w:szCs w:val="24"/>
        </w:rPr>
        <w:t>organisations</w:t>
      </w:r>
      <w:r w:rsidRPr="00A87751">
        <w:rPr>
          <w:rFonts w:asciiTheme="minorHAnsi" w:hAnsiTheme="minorHAnsi"/>
          <w:sz w:val="24"/>
          <w:szCs w:val="24"/>
        </w:rPr>
        <w:t xml:space="preserve"> is its ability to bring knowledge, treatment and care to the people within their own communities through</w:t>
      </w:r>
      <w:r w:rsidR="00827EE9" w:rsidRPr="00A87751">
        <w:rPr>
          <w:rFonts w:asciiTheme="minorHAnsi" w:hAnsiTheme="minorHAnsi"/>
          <w:sz w:val="24"/>
          <w:szCs w:val="24"/>
        </w:rPr>
        <w:t xml:space="preserve"> a network of </w:t>
      </w:r>
      <w:r w:rsidR="00B476ED" w:rsidRPr="00A87751">
        <w:rPr>
          <w:rFonts w:asciiTheme="minorHAnsi" w:hAnsiTheme="minorHAnsi"/>
          <w:sz w:val="24"/>
          <w:szCs w:val="24"/>
        </w:rPr>
        <w:t xml:space="preserve">worldwide </w:t>
      </w:r>
      <w:r w:rsidR="00827EE9" w:rsidRPr="00A87751">
        <w:rPr>
          <w:rFonts w:asciiTheme="minorHAnsi" w:hAnsiTheme="minorHAnsi"/>
          <w:sz w:val="24"/>
          <w:szCs w:val="24"/>
        </w:rPr>
        <w:t>trained</w:t>
      </w:r>
      <w:r w:rsidRPr="00A87751">
        <w:rPr>
          <w:rFonts w:asciiTheme="minorHAnsi" w:hAnsiTheme="minorHAnsi"/>
          <w:sz w:val="24"/>
          <w:szCs w:val="24"/>
        </w:rPr>
        <w:t xml:space="preserve"> community</w:t>
      </w:r>
      <w:r w:rsidR="00827EE9" w:rsidRPr="00A87751">
        <w:rPr>
          <w:rFonts w:asciiTheme="minorHAnsi" w:hAnsiTheme="minorHAnsi"/>
          <w:sz w:val="24"/>
          <w:szCs w:val="24"/>
        </w:rPr>
        <w:t>-based</w:t>
      </w:r>
      <w:r w:rsidRPr="00A87751">
        <w:rPr>
          <w:rFonts w:asciiTheme="minorHAnsi" w:hAnsiTheme="minorHAnsi"/>
          <w:sz w:val="24"/>
          <w:szCs w:val="24"/>
        </w:rPr>
        <w:t xml:space="preserve"> volunteers. </w:t>
      </w:r>
    </w:p>
    <w:p w:rsidR="00535476" w:rsidRDefault="00827EE9" w:rsidP="00D214A9">
      <w:pPr>
        <w:pStyle w:val="NoSpacing"/>
        <w:jc w:val="both"/>
        <w:rPr>
          <w:rFonts w:cs="Cambria"/>
          <w:sz w:val="24"/>
          <w:szCs w:val="24"/>
        </w:rPr>
      </w:pPr>
      <w:r w:rsidRPr="00A87751">
        <w:rPr>
          <w:sz w:val="24"/>
          <w:szCs w:val="24"/>
        </w:rPr>
        <w:t xml:space="preserve">It is thanks to </w:t>
      </w:r>
      <w:r w:rsidRPr="00A87751">
        <w:rPr>
          <w:rFonts w:asciiTheme="minorHAnsi" w:hAnsiTheme="minorHAnsi"/>
          <w:sz w:val="24"/>
          <w:szCs w:val="24"/>
        </w:rPr>
        <w:t>this</w:t>
      </w:r>
      <w:r w:rsidRPr="00A87751">
        <w:rPr>
          <w:sz w:val="24"/>
          <w:szCs w:val="24"/>
        </w:rPr>
        <w:t xml:space="preserve"> unrivalled network that National Societies can bridge </w:t>
      </w:r>
      <w:r w:rsidRPr="00A87751">
        <w:rPr>
          <w:rFonts w:cs="Cambria"/>
          <w:sz w:val="24"/>
          <w:szCs w:val="24"/>
        </w:rPr>
        <w:t xml:space="preserve">the gap between </w:t>
      </w:r>
      <w:r w:rsidR="00C23333" w:rsidRPr="00A87751">
        <w:rPr>
          <w:rFonts w:cs="Cambria"/>
          <w:sz w:val="24"/>
          <w:szCs w:val="24"/>
        </w:rPr>
        <w:t xml:space="preserve">households and </w:t>
      </w:r>
      <w:r w:rsidRPr="00A87751">
        <w:rPr>
          <w:rFonts w:cs="Cambria"/>
          <w:sz w:val="24"/>
          <w:szCs w:val="24"/>
        </w:rPr>
        <w:t>healthcare institutions</w:t>
      </w:r>
      <w:r w:rsidR="00C23333" w:rsidRPr="00A87751">
        <w:rPr>
          <w:rFonts w:cs="Cambria"/>
          <w:sz w:val="24"/>
          <w:szCs w:val="24"/>
        </w:rPr>
        <w:t>, a</w:t>
      </w:r>
      <w:r w:rsidR="0053719C">
        <w:rPr>
          <w:rFonts w:cs="Cambria"/>
          <w:sz w:val="24"/>
          <w:szCs w:val="24"/>
        </w:rPr>
        <w:t>s well as decision- and policy-</w:t>
      </w:r>
      <w:r w:rsidR="00C23333" w:rsidRPr="00A87751">
        <w:rPr>
          <w:rFonts w:cs="Cambria"/>
          <w:sz w:val="24"/>
          <w:szCs w:val="24"/>
        </w:rPr>
        <w:t xml:space="preserve">makers, </w:t>
      </w:r>
      <w:r w:rsidR="004A613D">
        <w:rPr>
          <w:rFonts w:cs="Cambria"/>
          <w:sz w:val="24"/>
          <w:szCs w:val="24"/>
        </w:rPr>
        <w:t xml:space="preserve">thus </w:t>
      </w:r>
      <w:r w:rsidRPr="00A87751">
        <w:rPr>
          <w:rFonts w:cs="Cambria"/>
          <w:sz w:val="24"/>
          <w:szCs w:val="24"/>
        </w:rPr>
        <w:t>reaching out to the most vulnerable and marginalized people in local communities</w:t>
      </w:r>
      <w:r w:rsidR="00535476">
        <w:rPr>
          <w:rFonts w:cs="Cambria"/>
          <w:sz w:val="24"/>
          <w:szCs w:val="24"/>
        </w:rPr>
        <w:t>.</w:t>
      </w:r>
    </w:p>
    <w:p w:rsidR="00D214A9" w:rsidRPr="00A87751" w:rsidRDefault="00720D36" w:rsidP="00D214A9">
      <w:pPr>
        <w:pStyle w:val="NoSpacing"/>
        <w:jc w:val="both"/>
        <w:rPr>
          <w:rFonts w:asciiTheme="minorHAnsi" w:hAnsiTheme="minorHAnsi"/>
          <w:sz w:val="24"/>
          <w:szCs w:val="24"/>
        </w:rPr>
      </w:pPr>
      <w:r w:rsidRPr="00A87751">
        <w:rPr>
          <w:bCs/>
          <w:sz w:val="24"/>
          <w:szCs w:val="24"/>
        </w:rPr>
        <w:t>The IFRC Volunteering Policy adopted by the 18</w:t>
      </w:r>
      <w:r w:rsidRPr="00A87751">
        <w:rPr>
          <w:bCs/>
          <w:sz w:val="24"/>
          <w:szCs w:val="24"/>
          <w:vertAlign w:val="superscript"/>
        </w:rPr>
        <w:t>th</w:t>
      </w:r>
      <w:r w:rsidR="00C23333" w:rsidRPr="00A87751">
        <w:rPr>
          <w:bCs/>
          <w:sz w:val="24"/>
          <w:szCs w:val="24"/>
        </w:rPr>
        <w:t xml:space="preserve"> </w:t>
      </w:r>
      <w:r w:rsidRPr="00A87751">
        <w:rPr>
          <w:bCs/>
          <w:sz w:val="24"/>
          <w:szCs w:val="24"/>
        </w:rPr>
        <w:t>session of the General Assembly in 2011 recognises the value of volunteers primarily for their individual contributions, enthusiasm and commitment and for significantly improving the lives of vulnerable people</w:t>
      </w:r>
      <w:r w:rsidR="00535476">
        <w:rPr>
          <w:bCs/>
          <w:sz w:val="24"/>
          <w:szCs w:val="24"/>
        </w:rPr>
        <w:t xml:space="preserve">. </w:t>
      </w:r>
      <w:r w:rsidR="000A7207" w:rsidRPr="00A87751">
        <w:rPr>
          <w:rFonts w:asciiTheme="minorHAnsi" w:hAnsiTheme="minorHAnsi"/>
          <w:sz w:val="24"/>
          <w:szCs w:val="24"/>
        </w:rPr>
        <w:t>However, t</w:t>
      </w:r>
      <w:r w:rsidR="00D214A9" w:rsidRPr="00A87751">
        <w:rPr>
          <w:rFonts w:asciiTheme="minorHAnsi" w:hAnsiTheme="minorHAnsi"/>
          <w:sz w:val="24"/>
          <w:szCs w:val="24"/>
        </w:rPr>
        <w:t xml:space="preserve">he potential of the millions of volunteers organized and mobilized through the National Societies in Europe is not yet </w:t>
      </w:r>
      <w:r w:rsidR="000A7207" w:rsidRPr="00A87751">
        <w:rPr>
          <w:rFonts w:asciiTheme="minorHAnsi" w:hAnsiTheme="minorHAnsi"/>
          <w:sz w:val="24"/>
          <w:szCs w:val="24"/>
        </w:rPr>
        <w:t xml:space="preserve">fully </w:t>
      </w:r>
      <w:r w:rsidR="00D214A9" w:rsidRPr="00A87751">
        <w:rPr>
          <w:rFonts w:asciiTheme="minorHAnsi" w:hAnsiTheme="minorHAnsi"/>
          <w:sz w:val="24"/>
          <w:szCs w:val="24"/>
        </w:rPr>
        <w:t>recogn</w:t>
      </w:r>
      <w:r w:rsidR="000A7207" w:rsidRPr="00A87751">
        <w:rPr>
          <w:rFonts w:asciiTheme="minorHAnsi" w:hAnsiTheme="minorHAnsi"/>
          <w:sz w:val="24"/>
          <w:szCs w:val="24"/>
        </w:rPr>
        <w:t>ized in the respective communities</w:t>
      </w:r>
      <w:r w:rsidR="00D214A9" w:rsidRPr="00A87751">
        <w:rPr>
          <w:rFonts w:asciiTheme="minorHAnsi" w:hAnsiTheme="minorHAnsi"/>
          <w:sz w:val="24"/>
          <w:szCs w:val="24"/>
        </w:rPr>
        <w:t>. Herein lies</w:t>
      </w:r>
      <w:r w:rsidR="000A7207" w:rsidRPr="00A87751">
        <w:rPr>
          <w:rFonts w:asciiTheme="minorHAnsi" w:hAnsiTheme="minorHAnsi"/>
          <w:sz w:val="24"/>
          <w:szCs w:val="24"/>
        </w:rPr>
        <w:t xml:space="preserve"> a decisive opportunity for all of </w:t>
      </w:r>
      <w:r w:rsidR="00D214A9" w:rsidRPr="00A87751">
        <w:rPr>
          <w:rFonts w:asciiTheme="minorHAnsi" w:hAnsiTheme="minorHAnsi"/>
          <w:sz w:val="24"/>
          <w:szCs w:val="24"/>
        </w:rPr>
        <w:t xml:space="preserve">us. </w:t>
      </w:r>
    </w:p>
    <w:p w:rsidR="00D214A9" w:rsidRPr="00A87751" w:rsidRDefault="00D214A9" w:rsidP="00D214A9">
      <w:pPr>
        <w:pStyle w:val="NoSpacing"/>
        <w:jc w:val="both"/>
        <w:rPr>
          <w:rFonts w:asciiTheme="minorHAnsi" w:hAnsiTheme="minorHAnsi"/>
          <w:sz w:val="24"/>
          <w:szCs w:val="24"/>
        </w:rPr>
      </w:pPr>
    </w:p>
    <w:p w:rsidR="00D214A9" w:rsidRPr="00A87751" w:rsidRDefault="006B5446" w:rsidP="006B5446">
      <w:pPr>
        <w:pStyle w:val="ListNumber"/>
        <w:numPr>
          <w:ilvl w:val="0"/>
          <w:numId w:val="0"/>
        </w:numPr>
        <w:rPr>
          <w:rFonts w:asciiTheme="minorHAnsi" w:hAnsiTheme="minorHAnsi"/>
          <w:color w:val="000000"/>
          <w:lang w:eastAsia="en-GB"/>
        </w:rPr>
      </w:pPr>
      <w:r w:rsidRPr="00A87751">
        <w:rPr>
          <w:rFonts w:asciiTheme="minorHAnsi" w:hAnsiTheme="minorHAnsi"/>
          <w:color w:val="000000"/>
          <w:lang w:eastAsia="en-GB"/>
        </w:rPr>
        <w:t xml:space="preserve">We, the National Red Cross and Red Crescent Societies of the Europe </w:t>
      </w:r>
      <w:r w:rsidR="007167B0">
        <w:rPr>
          <w:rFonts w:asciiTheme="minorHAnsi" w:hAnsiTheme="minorHAnsi"/>
          <w:color w:val="000000"/>
          <w:lang w:eastAsia="en-GB"/>
        </w:rPr>
        <w:t>Zone</w:t>
      </w:r>
      <w:r w:rsidRPr="00A87751">
        <w:rPr>
          <w:rFonts w:asciiTheme="minorHAnsi" w:hAnsiTheme="minorHAnsi"/>
          <w:color w:val="000000"/>
          <w:lang w:eastAsia="en-GB"/>
        </w:rPr>
        <w:t xml:space="preserve"> and members of the European Network on HIV, AIDS and Tuberculosis (ERNA), therefore </w:t>
      </w:r>
      <w:r w:rsidR="00C23333" w:rsidRPr="00A87751">
        <w:rPr>
          <w:rFonts w:asciiTheme="minorHAnsi" w:hAnsiTheme="minorHAnsi"/>
          <w:color w:val="000000"/>
          <w:lang w:eastAsia="en-GB"/>
        </w:rPr>
        <w:t>commit to</w:t>
      </w:r>
      <w:r w:rsidRPr="00A87751">
        <w:rPr>
          <w:rFonts w:asciiTheme="minorHAnsi" w:hAnsiTheme="minorHAnsi"/>
          <w:color w:val="000000"/>
          <w:lang w:eastAsia="en-GB"/>
        </w:rPr>
        <w:t>:</w:t>
      </w:r>
    </w:p>
    <w:p w:rsidR="006B5446" w:rsidRPr="00A87751" w:rsidRDefault="006B5446" w:rsidP="006B5446">
      <w:pPr>
        <w:pStyle w:val="ListNumber"/>
        <w:numPr>
          <w:ilvl w:val="0"/>
          <w:numId w:val="0"/>
        </w:numPr>
        <w:rPr>
          <w:rFonts w:asciiTheme="minorHAnsi" w:hAnsiTheme="minorHAnsi"/>
          <w:color w:val="000000"/>
          <w:lang w:eastAsia="en-GB"/>
        </w:rPr>
      </w:pPr>
    </w:p>
    <w:p w:rsidR="003B7581" w:rsidRPr="00A87751" w:rsidRDefault="00C23333" w:rsidP="00A87751">
      <w:pPr>
        <w:pStyle w:val="ListNumber"/>
        <w:numPr>
          <w:ilvl w:val="0"/>
          <w:numId w:val="15"/>
        </w:numPr>
        <w:spacing w:after="120"/>
        <w:ind w:left="714" w:hanging="357"/>
        <w:rPr>
          <w:rFonts w:ascii="Helvetica-Bold" w:hAnsi="Helvetica-Bold" w:cs="Helvetica-Bold"/>
          <w:b/>
          <w:bCs/>
          <w:color w:val="FF0000"/>
          <w:lang w:eastAsia="en-GB"/>
        </w:rPr>
      </w:pPr>
      <w:r w:rsidRPr="00A87751">
        <w:rPr>
          <w:rFonts w:ascii="Helvetica-Bold" w:hAnsi="Helvetica-Bold" w:cs="Helvetica-Bold"/>
          <w:b/>
          <w:bCs/>
          <w:color w:val="FF0000"/>
          <w:lang w:eastAsia="en-GB"/>
        </w:rPr>
        <w:lastRenderedPageBreak/>
        <w:t>S</w:t>
      </w:r>
      <w:r w:rsidR="003B7581" w:rsidRPr="00A87751">
        <w:rPr>
          <w:rFonts w:ascii="Helvetica-Bold" w:hAnsi="Helvetica-Bold" w:cs="Helvetica-Bold"/>
          <w:b/>
          <w:bCs/>
          <w:color w:val="FF0000"/>
          <w:lang w:eastAsia="en-GB"/>
        </w:rPr>
        <w:t>trengthen</w:t>
      </w:r>
      <w:r w:rsidR="000959DE" w:rsidRPr="00A87751">
        <w:rPr>
          <w:rFonts w:ascii="Helvetica-Bold" w:hAnsi="Helvetica-Bold" w:cs="Helvetica-Bold"/>
          <w:b/>
          <w:bCs/>
          <w:color w:val="FF0000"/>
          <w:lang w:eastAsia="en-GB"/>
        </w:rPr>
        <w:t>ing</w:t>
      </w:r>
      <w:r w:rsidR="003B7581" w:rsidRPr="00A87751">
        <w:rPr>
          <w:rFonts w:ascii="Helvetica-Bold" w:hAnsi="Helvetica-Bold" w:cs="Helvetica-Bold"/>
          <w:b/>
          <w:bCs/>
          <w:color w:val="FF0000"/>
          <w:lang w:eastAsia="en-GB"/>
        </w:rPr>
        <w:t xml:space="preserve"> volunteer-based HIV and TB</w:t>
      </w:r>
      <w:r w:rsidRPr="00A87751">
        <w:rPr>
          <w:rFonts w:ascii="Helvetica-Bold" w:hAnsi="Helvetica-Bold" w:cs="Helvetica-Bold"/>
          <w:b/>
          <w:bCs/>
          <w:color w:val="FF0000"/>
          <w:lang w:eastAsia="en-GB"/>
        </w:rPr>
        <w:t>-related</w:t>
      </w:r>
      <w:r w:rsidR="003B7581" w:rsidRPr="00A87751">
        <w:rPr>
          <w:rFonts w:ascii="Helvetica-Bold" w:hAnsi="Helvetica-Bold" w:cs="Helvetica-Bold"/>
          <w:b/>
          <w:bCs/>
          <w:color w:val="FF0000"/>
          <w:lang w:eastAsia="en-GB"/>
        </w:rPr>
        <w:t xml:space="preserve"> peer education </w:t>
      </w:r>
      <w:r w:rsidRPr="00A87751">
        <w:rPr>
          <w:rFonts w:ascii="Helvetica-Bold" w:hAnsi="Helvetica-Bold" w:cs="Helvetica-Bold"/>
          <w:b/>
          <w:bCs/>
          <w:color w:val="FF0000"/>
          <w:lang w:eastAsia="en-GB"/>
        </w:rPr>
        <w:t>activities</w:t>
      </w:r>
    </w:p>
    <w:p w:rsidR="00EA05DD" w:rsidRPr="00A87751" w:rsidRDefault="00EA05DD" w:rsidP="00EA05DD">
      <w:pPr>
        <w:pStyle w:val="ListNumber"/>
        <w:numPr>
          <w:ilvl w:val="0"/>
          <w:numId w:val="8"/>
        </w:numPr>
        <w:rPr>
          <w:rFonts w:asciiTheme="minorHAnsi" w:hAnsiTheme="minorHAnsi"/>
        </w:rPr>
      </w:pPr>
      <w:r w:rsidRPr="00A87751">
        <w:rPr>
          <w:rFonts w:asciiTheme="minorHAnsi" w:hAnsiTheme="minorHAnsi"/>
        </w:rPr>
        <w:t xml:space="preserve">We will establish a more solid evidence base on the impact of volunteers’ participation in our service delivery. This will, in turn, strengthen our advocacy efforts for a stronger </w:t>
      </w:r>
      <w:r w:rsidR="00946C2B" w:rsidRPr="00A87751">
        <w:rPr>
          <w:rFonts w:asciiTheme="minorHAnsi" w:hAnsiTheme="minorHAnsi"/>
        </w:rPr>
        <w:t>inclusion of volunteers in our programmes;</w:t>
      </w:r>
    </w:p>
    <w:p w:rsidR="00882310" w:rsidRPr="00A87751" w:rsidRDefault="00AF783E" w:rsidP="00EA05DD">
      <w:pPr>
        <w:pStyle w:val="ListNumber"/>
        <w:numPr>
          <w:ilvl w:val="0"/>
          <w:numId w:val="8"/>
        </w:numPr>
        <w:rPr>
          <w:rFonts w:asciiTheme="minorHAnsi" w:hAnsiTheme="minorHAnsi"/>
        </w:rPr>
      </w:pPr>
      <w:r w:rsidRPr="00A87751">
        <w:rPr>
          <w:rFonts w:asciiTheme="minorHAnsi" w:hAnsiTheme="minorHAnsi"/>
        </w:rPr>
        <w:t xml:space="preserve">We will </w:t>
      </w:r>
      <w:r w:rsidR="000A7207" w:rsidRPr="00A87751">
        <w:rPr>
          <w:rFonts w:asciiTheme="minorHAnsi" w:hAnsiTheme="minorHAnsi"/>
        </w:rPr>
        <w:t xml:space="preserve">ensure the sustainability of programmes by </w:t>
      </w:r>
      <w:r w:rsidRPr="00A87751">
        <w:rPr>
          <w:rFonts w:asciiTheme="minorHAnsi" w:hAnsiTheme="minorHAnsi"/>
        </w:rPr>
        <w:t>boost</w:t>
      </w:r>
      <w:r w:rsidR="000A7207" w:rsidRPr="00A87751">
        <w:rPr>
          <w:rFonts w:asciiTheme="minorHAnsi" w:hAnsiTheme="minorHAnsi"/>
        </w:rPr>
        <w:t>ing</w:t>
      </w:r>
      <w:r w:rsidRPr="00A87751">
        <w:rPr>
          <w:rFonts w:asciiTheme="minorHAnsi" w:hAnsiTheme="minorHAnsi"/>
        </w:rPr>
        <w:t xml:space="preserve"> volunteers’ motivation and promot</w:t>
      </w:r>
      <w:r w:rsidR="00005E5D" w:rsidRPr="00A87751">
        <w:rPr>
          <w:rFonts w:asciiTheme="minorHAnsi" w:hAnsiTheme="minorHAnsi"/>
        </w:rPr>
        <w:t>ing</w:t>
      </w:r>
      <w:r w:rsidRPr="00A87751">
        <w:rPr>
          <w:rFonts w:asciiTheme="minorHAnsi" w:hAnsiTheme="minorHAnsi"/>
        </w:rPr>
        <w:t xml:space="preserve"> their retention wit</w:t>
      </w:r>
      <w:r w:rsidR="00882310" w:rsidRPr="00A87751">
        <w:rPr>
          <w:rFonts w:asciiTheme="minorHAnsi" w:hAnsiTheme="minorHAnsi"/>
        </w:rPr>
        <w:t>hin the Red Cross Red Crescent;</w:t>
      </w:r>
    </w:p>
    <w:p w:rsidR="00946C2B" w:rsidRPr="00A87751" w:rsidRDefault="00882310" w:rsidP="00EA05DD">
      <w:pPr>
        <w:pStyle w:val="ListNumber"/>
        <w:numPr>
          <w:ilvl w:val="0"/>
          <w:numId w:val="8"/>
        </w:numPr>
        <w:rPr>
          <w:rFonts w:asciiTheme="minorHAnsi" w:hAnsiTheme="minorHAnsi"/>
        </w:rPr>
      </w:pPr>
      <w:r w:rsidRPr="00A87751">
        <w:rPr>
          <w:rFonts w:asciiTheme="minorHAnsi" w:hAnsiTheme="minorHAnsi"/>
        </w:rPr>
        <w:t xml:space="preserve">We will </w:t>
      </w:r>
      <w:r w:rsidR="00AF783E" w:rsidRPr="00A87751">
        <w:rPr>
          <w:rFonts w:asciiTheme="minorHAnsi" w:hAnsiTheme="minorHAnsi"/>
        </w:rPr>
        <w:t>encourage</w:t>
      </w:r>
      <w:r w:rsidRPr="00A87751">
        <w:rPr>
          <w:rFonts w:asciiTheme="minorHAnsi" w:hAnsiTheme="minorHAnsi"/>
        </w:rPr>
        <w:t xml:space="preserve"> knowledge </w:t>
      </w:r>
      <w:r w:rsidR="00AF783E" w:rsidRPr="00A87751">
        <w:rPr>
          <w:rFonts w:asciiTheme="minorHAnsi" w:hAnsiTheme="minorHAnsi"/>
        </w:rPr>
        <w:t xml:space="preserve">sharing and </w:t>
      </w:r>
      <w:r w:rsidRPr="00A87751">
        <w:rPr>
          <w:rFonts w:asciiTheme="minorHAnsi" w:hAnsiTheme="minorHAnsi"/>
        </w:rPr>
        <w:t xml:space="preserve">consistent handover, so that, whenever volunteers </w:t>
      </w:r>
      <w:r w:rsidR="00AF783E" w:rsidRPr="00A87751">
        <w:rPr>
          <w:rFonts w:asciiTheme="minorHAnsi" w:hAnsiTheme="minorHAnsi"/>
        </w:rPr>
        <w:t>decide to leave the organisation,</w:t>
      </w:r>
      <w:r w:rsidR="000A7207" w:rsidRPr="00A87751">
        <w:rPr>
          <w:rFonts w:asciiTheme="minorHAnsi" w:hAnsiTheme="minorHAnsi"/>
        </w:rPr>
        <w:t xml:space="preserve"> we </w:t>
      </w:r>
      <w:r w:rsidRPr="00A87751">
        <w:rPr>
          <w:rFonts w:asciiTheme="minorHAnsi" w:hAnsiTheme="minorHAnsi"/>
        </w:rPr>
        <w:t>guarantee</w:t>
      </w:r>
      <w:r w:rsidR="000A7207" w:rsidRPr="00A87751">
        <w:rPr>
          <w:rFonts w:asciiTheme="minorHAnsi" w:hAnsiTheme="minorHAnsi"/>
        </w:rPr>
        <w:t xml:space="preserve"> knowledge is</w:t>
      </w:r>
      <w:r w:rsidR="00AF783E" w:rsidRPr="00A87751">
        <w:rPr>
          <w:rFonts w:asciiTheme="minorHAnsi" w:hAnsiTheme="minorHAnsi"/>
        </w:rPr>
        <w:t xml:space="preserve"> maintained and </w:t>
      </w:r>
      <w:r w:rsidR="00647113" w:rsidRPr="00A87751">
        <w:rPr>
          <w:rFonts w:asciiTheme="minorHAnsi" w:hAnsiTheme="minorHAnsi"/>
        </w:rPr>
        <w:t xml:space="preserve">continuity </w:t>
      </w:r>
      <w:r w:rsidR="00737C86">
        <w:rPr>
          <w:rFonts w:asciiTheme="minorHAnsi" w:hAnsiTheme="minorHAnsi"/>
        </w:rPr>
        <w:t>in</w:t>
      </w:r>
      <w:r w:rsidR="00737C86" w:rsidRPr="00A87751">
        <w:rPr>
          <w:rFonts w:asciiTheme="minorHAnsi" w:hAnsiTheme="minorHAnsi"/>
        </w:rPr>
        <w:t xml:space="preserve"> the activities </w:t>
      </w:r>
      <w:r w:rsidR="00647113" w:rsidRPr="00A87751">
        <w:rPr>
          <w:rFonts w:asciiTheme="minorHAnsi" w:hAnsiTheme="minorHAnsi"/>
        </w:rPr>
        <w:t xml:space="preserve">is </w:t>
      </w:r>
      <w:r w:rsidRPr="00A87751">
        <w:rPr>
          <w:rFonts w:asciiTheme="minorHAnsi" w:hAnsiTheme="minorHAnsi"/>
        </w:rPr>
        <w:t>ensured</w:t>
      </w:r>
      <w:r w:rsidR="0077049C" w:rsidRPr="00A87751">
        <w:rPr>
          <w:rFonts w:asciiTheme="minorHAnsi" w:hAnsiTheme="minorHAnsi"/>
        </w:rPr>
        <w:t>;</w:t>
      </w:r>
    </w:p>
    <w:p w:rsidR="008A15B9" w:rsidRPr="00A87751" w:rsidRDefault="008A15B9" w:rsidP="00EA05DD">
      <w:pPr>
        <w:pStyle w:val="ListNumber"/>
        <w:numPr>
          <w:ilvl w:val="0"/>
          <w:numId w:val="8"/>
        </w:numPr>
        <w:rPr>
          <w:rFonts w:asciiTheme="minorHAnsi" w:hAnsiTheme="minorHAnsi"/>
        </w:rPr>
      </w:pPr>
      <w:r w:rsidRPr="00A87751">
        <w:rPr>
          <w:rFonts w:asciiTheme="minorHAnsi" w:hAnsiTheme="minorHAnsi"/>
        </w:rPr>
        <w:t xml:space="preserve">We will ensure the inclusion of volunteers </w:t>
      </w:r>
      <w:r w:rsidR="000A7207" w:rsidRPr="00A87751">
        <w:rPr>
          <w:rFonts w:asciiTheme="minorHAnsi" w:hAnsiTheme="minorHAnsi"/>
        </w:rPr>
        <w:t>and</w:t>
      </w:r>
      <w:r w:rsidRPr="00A87751">
        <w:rPr>
          <w:rFonts w:asciiTheme="minorHAnsi" w:hAnsiTheme="minorHAnsi"/>
        </w:rPr>
        <w:t xml:space="preserve"> vulnerable groups in </w:t>
      </w:r>
      <w:r w:rsidR="00005E5D" w:rsidRPr="00A87751">
        <w:rPr>
          <w:rFonts w:asciiTheme="minorHAnsi" w:hAnsiTheme="minorHAnsi"/>
        </w:rPr>
        <w:t>Red Cross Red Crescent governance bodies and decision-making processes, as well as in the planning, monitoring, evaluation and reporting of all HIV and TB-related activities.</w:t>
      </w:r>
    </w:p>
    <w:p w:rsidR="006917FE" w:rsidRPr="00A87751" w:rsidRDefault="006917FE" w:rsidP="006917FE">
      <w:pPr>
        <w:pStyle w:val="ListNumber"/>
        <w:numPr>
          <w:ilvl w:val="0"/>
          <w:numId w:val="8"/>
        </w:numPr>
        <w:rPr>
          <w:rFonts w:asciiTheme="minorHAnsi" w:hAnsiTheme="minorHAnsi"/>
          <w:b/>
        </w:rPr>
      </w:pPr>
      <w:r w:rsidRPr="00A87751">
        <w:rPr>
          <w:rFonts w:asciiTheme="minorHAnsi" w:hAnsiTheme="minorHAnsi"/>
        </w:rPr>
        <w:t>We will highlight the importance of volunteers’ individual contribution in all activities and ensure that their roles are clearly defined;</w:t>
      </w:r>
    </w:p>
    <w:p w:rsidR="008A15B9" w:rsidRPr="00A87751" w:rsidRDefault="008A15B9" w:rsidP="008A15B9">
      <w:pPr>
        <w:pStyle w:val="ListNumber"/>
        <w:numPr>
          <w:ilvl w:val="0"/>
          <w:numId w:val="0"/>
        </w:numPr>
        <w:rPr>
          <w:rFonts w:asciiTheme="minorHAnsi" w:hAnsiTheme="minorHAnsi"/>
        </w:rPr>
      </w:pPr>
    </w:p>
    <w:p w:rsidR="008A15B9" w:rsidRPr="00A87751" w:rsidRDefault="000959DE" w:rsidP="00A87751">
      <w:pPr>
        <w:pStyle w:val="ListNumber"/>
        <w:numPr>
          <w:ilvl w:val="0"/>
          <w:numId w:val="15"/>
        </w:numPr>
        <w:spacing w:after="120"/>
        <w:ind w:left="714" w:hanging="357"/>
        <w:rPr>
          <w:rFonts w:ascii="Helvetica-Bold" w:hAnsi="Helvetica-Bold" w:cs="Helvetica-Bold"/>
          <w:b/>
          <w:bCs/>
          <w:color w:val="FF0000"/>
          <w:lang w:eastAsia="en-GB"/>
        </w:rPr>
      </w:pPr>
      <w:r w:rsidRPr="00A87751">
        <w:rPr>
          <w:rFonts w:ascii="Helvetica-Bold" w:hAnsi="Helvetica-Bold" w:cs="Helvetica-Bold"/>
          <w:b/>
          <w:bCs/>
          <w:color w:val="FF0000"/>
          <w:lang w:eastAsia="en-GB"/>
        </w:rPr>
        <w:t>Reinforcing</w:t>
      </w:r>
      <w:r w:rsidR="008A15B9" w:rsidRPr="00A87751">
        <w:rPr>
          <w:rFonts w:ascii="Helvetica-Bold" w:hAnsi="Helvetica-Bold" w:cs="Helvetica-Bold"/>
          <w:b/>
          <w:bCs/>
          <w:color w:val="FF0000"/>
          <w:lang w:eastAsia="en-GB"/>
        </w:rPr>
        <w:t xml:space="preserve"> the role of youth in HIV and TB</w:t>
      </w:r>
      <w:r w:rsidR="00C23333" w:rsidRPr="00A87751">
        <w:rPr>
          <w:rFonts w:ascii="Helvetica-Bold" w:hAnsi="Helvetica-Bold" w:cs="Helvetica-Bold"/>
          <w:b/>
          <w:bCs/>
          <w:color w:val="FF0000"/>
          <w:lang w:eastAsia="en-GB"/>
        </w:rPr>
        <w:t>-related</w:t>
      </w:r>
      <w:r w:rsidR="008A15B9" w:rsidRPr="00A87751">
        <w:rPr>
          <w:rFonts w:ascii="Helvetica-Bold" w:hAnsi="Helvetica-Bold" w:cs="Helvetica-Bold"/>
          <w:b/>
          <w:bCs/>
          <w:color w:val="FF0000"/>
          <w:lang w:eastAsia="en-GB"/>
        </w:rPr>
        <w:t xml:space="preserve"> </w:t>
      </w:r>
      <w:r w:rsidR="00C23333" w:rsidRPr="00A87751">
        <w:rPr>
          <w:rFonts w:ascii="Helvetica-Bold" w:hAnsi="Helvetica-Bold" w:cs="Helvetica-Bold"/>
          <w:b/>
          <w:bCs/>
          <w:color w:val="FF0000"/>
          <w:lang w:eastAsia="en-GB"/>
        </w:rPr>
        <w:t>activities</w:t>
      </w:r>
    </w:p>
    <w:p w:rsidR="008A15B9" w:rsidRPr="00A87751" w:rsidRDefault="008A15B9" w:rsidP="008A15B9">
      <w:pPr>
        <w:pStyle w:val="ListNumber"/>
        <w:numPr>
          <w:ilvl w:val="0"/>
          <w:numId w:val="9"/>
        </w:numPr>
        <w:rPr>
          <w:rFonts w:asciiTheme="minorHAnsi" w:hAnsiTheme="minorHAnsi"/>
          <w:b/>
        </w:rPr>
      </w:pPr>
      <w:r w:rsidRPr="00A87751">
        <w:rPr>
          <w:rFonts w:asciiTheme="minorHAnsi" w:hAnsiTheme="minorHAnsi"/>
        </w:rPr>
        <w:t xml:space="preserve">We will </w:t>
      </w:r>
      <w:r w:rsidR="001F4BB6" w:rsidRPr="00A87751">
        <w:rPr>
          <w:rFonts w:asciiTheme="minorHAnsi" w:hAnsiTheme="minorHAnsi"/>
        </w:rPr>
        <w:t>improve training opportunities for young people</w:t>
      </w:r>
      <w:r w:rsidR="00535476">
        <w:rPr>
          <w:rFonts w:asciiTheme="minorHAnsi" w:hAnsiTheme="minorHAnsi"/>
        </w:rPr>
        <w:t>,</w:t>
      </w:r>
      <w:r w:rsidR="001F4BB6" w:rsidRPr="00A87751">
        <w:rPr>
          <w:rFonts w:asciiTheme="minorHAnsi" w:hAnsiTheme="minorHAnsi"/>
        </w:rPr>
        <w:t xml:space="preserve"> so as to better equip them to protect themselves against HIV and TB, and at the same time to enable them to have a stronger impact among their peers</w:t>
      </w:r>
      <w:r w:rsidR="00730E57" w:rsidRPr="00A87751">
        <w:rPr>
          <w:rFonts w:asciiTheme="minorHAnsi" w:hAnsiTheme="minorHAnsi"/>
        </w:rPr>
        <w:t xml:space="preserve"> by providing them with peer-training tools</w:t>
      </w:r>
      <w:r w:rsidR="006917FE">
        <w:rPr>
          <w:rFonts w:asciiTheme="minorHAnsi" w:hAnsiTheme="minorHAnsi"/>
        </w:rPr>
        <w:t xml:space="preserve"> and leadership opportunities</w:t>
      </w:r>
      <w:r w:rsidR="001F4BB6" w:rsidRPr="00A87751">
        <w:rPr>
          <w:rFonts w:asciiTheme="minorHAnsi" w:hAnsiTheme="minorHAnsi"/>
        </w:rPr>
        <w:t>;</w:t>
      </w:r>
    </w:p>
    <w:p w:rsidR="001F4BB6" w:rsidRPr="00A87751" w:rsidRDefault="001F4BB6" w:rsidP="008A15B9">
      <w:pPr>
        <w:pStyle w:val="ListNumber"/>
        <w:numPr>
          <w:ilvl w:val="0"/>
          <w:numId w:val="9"/>
        </w:numPr>
        <w:rPr>
          <w:rFonts w:asciiTheme="minorHAnsi" w:hAnsiTheme="minorHAnsi"/>
          <w:b/>
        </w:rPr>
      </w:pPr>
      <w:r w:rsidRPr="00A87751">
        <w:rPr>
          <w:rFonts w:asciiTheme="minorHAnsi" w:hAnsiTheme="minorHAnsi"/>
        </w:rPr>
        <w:t>We will recognize youth as agents as behavioural change in their communities</w:t>
      </w:r>
      <w:r w:rsidR="003B7581" w:rsidRPr="00A87751">
        <w:rPr>
          <w:rFonts w:asciiTheme="minorHAnsi" w:hAnsiTheme="minorHAnsi"/>
        </w:rPr>
        <w:t xml:space="preserve"> and </w:t>
      </w:r>
      <w:r w:rsidR="00882310" w:rsidRPr="00A87751">
        <w:rPr>
          <w:rFonts w:asciiTheme="minorHAnsi" w:hAnsiTheme="minorHAnsi"/>
        </w:rPr>
        <w:t>empower them to lobby governments for a better recognition of their role and impact in tackling HIV and TB;</w:t>
      </w:r>
      <w:r w:rsidR="003B7581" w:rsidRPr="00A87751">
        <w:rPr>
          <w:rFonts w:asciiTheme="minorHAnsi" w:hAnsiTheme="minorHAnsi"/>
        </w:rPr>
        <w:t xml:space="preserve"> </w:t>
      </w:r>
    </w:p>
    <w:p w:rsidR="003B7581" w:rsidRPr="00A87751" w:rsidRDefault="003B7581" w:rsidP="008A15B9">
      <w:pPr>
        <w:pStyle w:val="ListNumber"/>
        <w:numPr>
          <w:ilvl w:val="0"/>
          <w:numId w:val="9"/>
        </w:numPr>
        <w:rPr>
          <w:rFonts w:asciiTheme="minorHAnsi" w:hAnsiTheme="minorHAnsi"/>
          <w:b/>
        </w:rPr>
      </w:pPr>
      <w:r w:rsidRPr="00A87751">
        <w:rPr>
          <w:rFonts w:asciiTheme="minorHAnsi" w:hAnsiTheme="minorHAnsi"/>
        </w:rPr>
        <w:t>We will find new ways of motivating and encouraging volunteering among youth;</w:t>
      </w:r>
    </w:p>
    <w:p w:rsidR="00652A38" w:rsidRPr="00A87751" w:rsidRDefault="00652A38" w:rsidP="00652A38">
      <w:pPr>
        <w:pStyle w:val="ListNumber"/>
        <w:numPr>
          <w:ilvl w:val="0"/>
          <w:numId w:val="0"/>
        </w:numPr>
        <w:rPr>
          <w:rFonts w:asciiTheme="minorHAnsi" w:hAnsiTheme="minorHAnsi"/>
        </w:rPr>
      </w:pPr>
    </w:p>
    <w:p w:rsidR="00431C3A" w:rsidRPr="00A87751" w:rsidRDefault="00737C86" w:rsidP="00A87751">
      <w:pPr>
        <w:pStyle w:val="ListNumber"/>
        <w:numPr>
          <w:ilvl w:val="0"/>
          <w:numId w:val="15"/>
        </w:numPr>
        <w:spacing w:after="120"/>
        <w:ind w:left="714" w:hanging="357"/>
        <w:rPr>
          <w:rFonts w:ascii="Helvetica-Bold" w:hAnsi="Helvetica-Bold" w:cs="Helvetica-Bold"/>
          <w:b/>
          <w:bCs/>
          <w:color w:val="FF0000"/>
          <w:lang w:eastAsia="en-GB"/>
        </w:rPr>
      </w:pPr>
      <w:r w:rsidRPr="00A87751">
        <w:rPr>
          <w:rFonts w:ascii="Helvetica-Bold" w:hAnsi="Helvetica-Bold" w:cs="Helvetica-Bold"/>
          <w:b/>
          <w:bCs/>
          <w:color w:val="FF0000"/>
          <w:lang w:eastAsia="en-GB"/>
        </w:rPr>
        <w:t>Strengthening</w:t>
      </w:r>
      <w:r w:rsidR="00431C3A" w:rsidRPr="00A87751">
        <w:rPr>
          <w:rFonts w:ascii="Helvetica-Bold" w:hAnsi="Helvetica-Bold" w:cs="Helvetica-Bold"/>
          <w:b/>
          <w:bCs/>
          <w:color w:val="FF0000"/>
          <w:lang w:eastAsia="en-GB"/>
        </w:rPr>
        <w:t xml:space="preserve"> the role of volunteers as agents of change in tackling stigma and discrimination</w:t>
      </w:r>
      <w:r w:rsidR="00652A38" w:rsidRPr="00A87751">
        <w:rPr>
          <w:rFonts w:ascii="Helvetica-Bold" w:hAnsi="Helvetica-Bold" w:cs="Helvetica-Bold"/>
          <w:b/>
          <w:bCs/>
          <w:color w:val="FF0000"/>
          <w:lang w:eastAsia="en-GB"/>
        </w:rPr>
        <w:t xml:space="preserve"> </w:t>
      </w:r>
    </w:p>
    <w:p w:rsidR="00431C3A" w:rsidRPr="00A87751" w:rsidRDefault="00431C3A" w:rsidP="00431C3A">
      <w:pPr>
        <w:pStyle w:val="ListNumber"/>
        <w:numPr>
          <w:ilvl w:val="0"/>
          <w:numId w:val="12"/>
        </w:numPr>
        <w:rPr>
          <w:rFonts w:asciiTheme="minorHAnsi" w:hAnsiTheme="minorHAnsi"/>
        </w:rPr>
      </w:pPr>
      <w:r w:rsidRPr="00A87751">
        <w:rPr>
          <w:rFonts w:asciiTheme="minorHAnsi" w:hAnsiTheme="minorHAnsi"/>
        </w:rPr>
        <w:t xml:space="preserve">We will include, expand and reinforce </w:t>
      </w:r>
      <w:r w:rsidR="00882310" w:rsidRPr="00A87751">
        <w:rPr>
          <w:rFonts w:asciiTheme="minorHAnsi" w:hAnsiTheme="minorHAnsi"/>
        </w:rPr>
        <w:t xml:space="preserve">a </w:t>
      </w:r>
      <w:r w:rsidRPr="00A87751">
        <w:rPr>
          <w:rFonts w:asciiTheme="minorHAnsi" w:hAnsiTheme="minorHAnsi"/>
        </w:rPr>
        <w:t>peer-support</w:t>
      </w:r>
      <w:r w:rsidR="00882310" w:rsidRPr="00A87751">
        <w:rPr>
          <w:rFonts w:asciiTheme="minorHAnsi" w:hAnsiTheme="minorHAnsi"/>
        </w:rPr>
        <w:t xml:space="preserve"> component</w:t>
      </w:r>
      <w:r w:rsidRPr="00A87751">
        <w:rPr>
          <w:rFonts w:asciiTheme="minorHAnsi" w:hAnsiTheme="minorHAnsi"/>
        </w:rPr>
        <w:t xml:space="preserve"> in HIV and TB </w:t>
      </w:r>
      <w:r w:rsidR="006917FE">
        <w:rPr>
          <w:rFonts w:asciiTheme="minorHAnsi" w:hAnsiTheme="minorHAnsi"/>
        </w:rPr>
        <w:t>activities</w:t>
      </w:r>
      <w:r w:rsidRPr="00A87751">
        <w:rPr>
          <w:rFonts w:asciiTheme="minorHAnsi" w:hAnsiTheme="minorHAnsi"/>
        </w:rPr>
        <w:t>;</w:t>
      </w:r>
    </w:p>
    <w:p w:rsidR="00431C3A" w:rsidRPr="00A87751" w:rsidRDefault="00431C3A" w:rsidP="00431C3A">
      <w:pPr>
        <w:pStyle w:val="ListNumber"/>
        <w:numPr>
          <w:ilvl w:val="0"/>
          <w:numId w:val="12"/>
        </w:numPr>
        <w:rPr>
          <w:rFonts w:asciiTheme="minorHAnsi" w:hAnsiTheme="minorHAnsi"/>
        </w:rPr>
      </w:pPr>
      <w:r w:rsidRPr="00A87751">
        <w:rPr>
          <w:rFonts w:asciiTheme="minorHAnsi" w:hAnsiTheme="minorHAnsi"/>
        </w:rPr>
        <w:t xml:space="preserve">We will ensure the inclusion and active involvement of </w:t>
      </w:r>
      <w:r w:rsidR="00C23333" w:rsidRPr="00A87751">
        <w:rPr>
          <w:rFonts w:asciiTheme="minorHAnsi" w:hAnsiTheme="minorHAnsi"/>
        </w:rPr>
        <w:t>representatives of vulnerable groups</w:t>
      </w:r>
      <w:r w:rsidRPr="00A87751">
        <w:rPr>
          <w:rFonts w:asciiTheme="minorHAnsi" w:hAnsiTheme="minorHAnsi"/>
        </w:rPr>
        <w:t xml:space="preserve"> in all our activities</w:t>
      </w:r>
      <w:r w:rsidR="00C23333" w:rsidRPr="00A87751">
        <w:rPr>
          <w:rFonts w:asciiTheme="minorHAnsi" w:hAnsiTheme="minorHAnsi"/>
        </w:rPr>
        <w:t>, and encourage as well as empower them to actively volunteer</w:t>
      </w:r>
      <w:r w:rsidRPr="00A87751">
        <w:rPr>
          <w:rFonts w:asciiTheme="minorHAnsi" w:hAnsiTheme="minorHAnsi"/>
        </w:rPr>
        <w:t>;</w:t>
      </w:r>
    </w:p>
    <w:p w:rsidR="00431C3A" w:rsidRDefault="00431C3A" w:rsidP="00431C3A">
      <w:pPr>
        <w:pStyle w:val="ListNumber"/>
        <w:numPr>
          <w:ilvl w:val="0"/>
          <w:numId w:val="12"/>
        </w:numPr>
        <w:rPr>
          <w:rFonts w:asciiTheme="minorHAnsi" w:hAnsiTheme="minorHAnsi"/>
        </w:rPr>
      </w:pPr>
      <w:r w:rsidRPr="00A87751">
        <w:rPr>
          <w:rFonts w:asciiTheme="minorHAnsi" w:hAnsiTheme="minorHAnsi"/>
        </w:rPr>
        <w:t xml:space="preserve">We will </w:t>
      </w:r>
      <w:r w:rsidR="006917FE">
        <w:rPr>
          <w:rFonts w:asciiTheme="minorHAnsi" w:hAnsiTheme="minorHAnsi"/>
        </w:rPr>
        <w:t>ensure</w:t>
      </w:r>
      <w:r w:rsidRPr="00A87751">
        <w:rPr>
          <w:rFonts w:asciiTheme="minorHAnsi" w:hAnsiTheme="minorHAnsi"/>
        </w:rPr>
        <w:t xml:space="preserve"> psych</w:t>
      </w:r>
      <w:r w:rsidR="00005E5D" w:rsidRPr="00A87751">
        <w:rPr>
          <w:rFonts w:asciiTheme="minorHAnsi" w:hAnsiTheme="minorHAnsi"/>
        </w:rPr>
        <w:t>osocial</w:t>
      </w:r>
      <w:r w:rsidRPr="00A87751">
        <w:rPr>
          <w:rFonts w:asciiTheme="minorHAnsi" w:hAnsiTheme="minorHAnsi"/>
        </w:rPr>
        <w:t xml:space="preserve"> support to volunteers involved in outreach activities </w:t>
      </w:r>
      <w:r w:rsidR="00535476">
        <w:rPr>
          <w:rFonts w:asciiTheme="minorHAnsi" w:hAnsiTheme="minorHAnsi"/>
        </w:rPr>
        <w:t>to vulnerable groups;</w:t>
      </w:r>
      <w:r w:rsidRPr="00A87751">
        <w:rPr>
          <w:rFonts w:asciiTheme="minorHAnsi" w:hAnsiTheme="minorHAnsi"/>
        </w:rPr>
        <w:t xml:space="preserve"> </w:t>
      </w:r>
    </w:p>
    <w:p w:rsidR="007F5566" w:rsidRDefault="007F5566" w:rsidP="007F5566">
      <w:pPr>
        <w:pStyle w:val="ListNumber"/>
        <w:numPr>
          <w:ilvl w:val="0"/>
          <w:numId w:val="0"/>
        </w:numPr>
        <w:ind w:left="720"/>
        <w:rPr>
          <w:rFonts w:asciiTheme="minorHAnsi" w:hAnsiTheme="minorHAnsi"/>
        </w:rPr>
      </w:pPr>
    </w:p>
    <w:p w:rsidR="007F5566" w:rsidRPr="00A87751" w:rsidRDefault="007F5566" w:rsidP="007F5566">
      <w:pPr>
        <w:pStyle w:val="ListNumber"/>
        <w:numPr>
          <w:ilvl w:val="0"/>
          <w:numId w:val="15"/>
        </w:numPr>
        <w:spacing w:after="120"/>
        <w:ind w:left="714" w:hanging="357"/>
        <w:rPr>
          <w:rFonts w:ascii="Helvetica-Bold" w:hAnsi="Helvetica-Bold" w:cs="Helvetica-Bold"/>
          <w:b/>
          <w:bCs/>
          <w:color w:val="FF0000"/>
          <w:lang w:eastAsia="en-GB"/>
        </w:rPr>
      </w:pPr>
      <w:r w:rsidRPr="00A87751">
        <w:rPr>
          <w:rFonts w:ascii="Helvetica-Bold" w:hAnsi="Helvetica-Bold" w:cs="Helvetica-Bold"/>
          <w:b/>
          <w:bCs/>
          <w:color w:val="FF0000"/>
          <w:lang w:eastAsia="en-GB"/>
        </w:rPr>
        <w:t>Building the capacities of Red Cross Red Crescent volunteers according to their needs</w:t>
      </w:r>
    </w:p>
    <w:p w:rsidR="007F5566" w:rsidRPr="00A87751" w:rsidRDefault="007F5566" w:rsidP="007F5566">
      <w:pPr>
        <w:pStyle w:val="ListNumber"/>
        <w:numPr>
          <w:ilvl w:val="0"/>
          <w:numId w:val="22"/>
        </w:numPr>
        <w:rPr>
          <w:rFonts w:asciiTheme="minorHAnsi" w:hAnsiTheme="minorHAnsi"/>
        </w:rPr>
      </w:pPr>
      <w:r w:rsidRPr="00A87751">
        <w:rPr>
          <w:rFonts w:asciiTheme="minorHAnsi" w:hAnsiTheme="minorHAnsi"/>
        </w:rPr>
        <w:t>We will conduct proper needs assessment;</w:t>
      </w:r>
    </w:p>
    <w:p w:rsidR="007F5566" w:rsidRPr="00A87751" w:rsidRDefault="007F5566" w:rsidP="007F5566">
      <w:pPr>
        <w:pStyle w:val="ListNumber"/>
        <w:numPr>
          <w:ilvl w:val="0"/>
          <w:numId w:val="22"/>
        </w:numPr>
        <w:rPr>
          <w:rFonts w:asciiTheme="minorHAnsi" w:hAnsiTheme="minorHAnsi"/>
        </w:rPr>
      </w:pPr>
      <w:r w:rsidRPr="00A87751">
        <w:rPr>
          <w:rFonts w:asciiTheme="minorHAnsi" w:hAnsiTheme="minorHAnsi"/>
        </w:rPr>
        <w:t>We will carry out trainings for volunteers based on the indentified needs and according to the requirements;</w:t>
      </w:r>
    </w:p>
    <w:p w:rsidR="007F5566" w:rsidRPr="00A87751" w:rsidRDefault="007F5566" w:rsidP="007F5566">
      <w:pPr>
        <w:pStyle w:val="ListNumber"/>
        <w:numPr>
          <w:ilvl w:val="0"/>
          <w:numId w:val="22"/>
        </w:numPr>
        <w:rPr>
          <w:rFonts w:asciiTheme="minorHAnsi" w:hAnsiTheme="minorHAnsi"/>
        </w:rPr>
      </w:pPr>
      <w:r w:rsidRPr="00A87751">
        <w:rPr>
          <w:rFonts w:asciiTheme="minorHAnsi" w:hAnsiTheme="minorHAnsi"/>
        </w:rPr>
        <w:t xml:space="preserve">We will conduct regular monitoring and evaluation of the </w:t>
      </w:r>
      <w:r>
        <w:rPr>
          <w:rFonts w:asciiTheme="minorHAnsi" w:hAnsiTheme="minorHAnsi"/>
        </w:rPr>
        <w:t>outcomes</w:t>
      </w:r>
      <w:r w:rsidRPr="00A87751">
        <w:rPr>
          <w:rFonts w:asciiTheme="minorHAnsi" w:hAnsiTheme="minorHAnsi"/>
        </w:rPr>
        <w:t xml:space="preserve"> in order to quantify the extent of the impact of the activities</w:t>
      </w:r>
      <w:r>
        <w:rPr>
          <w:rFonts w:asciiTheme="minorHAnsi" w:hAnsiTheme="minorHAnsi"/>
        </w:rPr>
        <w:t xml:space="preserve"> on the target population</w:t>
      </w:r>
      <w:r w:rsidRPr="00A87751">
        <w:rPr>
          <w:rFonts w:asciiTheme="minorHAnsi" w:hAnsiTheme="minorHAnsi"/>
        </w:rPr>
        <w:t>, to be used as a basis for future planning.</w:t>
      </w:r>
    </w:p>
    <w:p w:rsidR="007F5566" w:rsidRPr="00A87751" w:rsidRDefault="007F5566" w:rsidP="007F5566">
      <w:pPr>
        <w:pStyle w:val="ListNumber"/>
        <w:numPr>
          <w:ilvl w:val="0"/>
          <w:numId w:val="0"/>
        </w:numPr>
        <w:ind w:left="360" w:hanging="360"/>
        <w:rPr>
          <w:rFonts w:asciiTheme="minorHAnsi" w:hAnsiTheme="minorHAnsi"/>
        </w:rPr>
      </w:pPr>
    </w:p>
    <w:p w:rsidR="00C23333" w:rsidRPr="00A87751" w:rsidRDefault="00C23333" w:rsidP="00C23333">
      <w:pPr>
        <w:pStyle w:val="ListNumber"/>
        <w:numPr>
          <w:ilvl w:val="0"/>
          <w:numId w:val="0"/>
        </w:numPr>
        <w:ind w:left="360" w:hanging="360"/>
        <w:rPr>
          <w:rFonts w:asciiTheme="minorHAnsi" w:hAnsiTheme="minorHAnsi"/>
        </w:rPr>
      </w:pPr>
    </w:p>
    <w:p w:rsidR="00885B64" w:rsidRPr="00A87751" w:rsidRDefault="000959DE" w:rsidP="00A87751">
      <w:pPr>
        <w:pStyle w:val="ListNumber"/>
        <w:numPr>
          <w:ilvl w:val="0"/>
          <w:numId w:val="15"/>
        </w:numPr>
        <w:spacing w:after="120"/>
        <w:ind w:left="714" w:hanging="357"/>
        <w:rPr>
          <w:rFonts w:ascii="Helvetica-Bold" w:hAnsi="Helvetica-Bold" w:cs="Helvetica-Bold"/>
          <w:b/>
          <w:bCs/>
          <w:color w:val="FF0000"/>
          <w:lang w:eastAsia="en-GB"/>
        </w:rPr>
      </w:pPr>
      <w:r w:rsidRPr="00A87751">
        <w:rPr>
          <w:rFonts w:ascii="Helvetica-Bold" w:hAnsi="Helvetica-Bold" w:cs="Helvetica-Bold"/>
          <w:b/>
          <w:bCs/>
          <w:color w:val="FF0000"/>
          <w:lang w:eastAsia="en-GB"/>
        </w:rPr>
        <w:lastRenderedPageBreak/>
        <w:t>Boosting</w:t>
      </w:r>
      <w:r w:rsidR="00005E5D" w:rsidRPr="00A87751">
        <w:rPr>
          <w:rFonts w:ascii="Helvetica-Bold" w:hAnsi="Helvetica-Bold" w:cs="Helvetica-Bold"/>
          <w:b/>
          <w:bCs/>
          <w:color w:val="FF0000"/>
          <w:lang w:eastAsia="en-GB"/>
        </w:rPr>
        <w:t xml:space="preserve"> the role of ERNA in </w:t>
      </w:r>
      <w:r w:rsidR="00885B64" w:rsidRPr="00A87751">
        <w:rPr>
          <w:rFonts w:ascii="Helvetica-Bold" w:hAnsi="Helvetica-Bold" w:cs="Helvetica-Bold"/>
          <w:b/>
          <w:bCs/>
          <w:color w:val="FF0000"/>
          <w:lang w:eastAsia="en-GB"/>
        </w:rPr>
        <w:t>building and maintaining strategic partnerships</w:t>
      </w:r>
    </w:p>
    <w:p w:rsidR="00885B64" w:rsidRPr="00A87751" w:rsidRDefault="00885B64" w:rsidP="00885B64">
      <w:pPr>
        <w:pStyle w:val="ListNumber"/>
        <w:numPr>
          <w:ilvl w:val="0"/>
          <w:numId w:val="12"/>
        </w:numPr>
        <w:rPr>
          <w:rFonts w:asciiTheme="minorHAnsi" w:hAnsiTheme="minorHAnsi"/>
        </w:rPr>
      </w:pPr>
      <w:r w:rsidRPr="00A87751">
        <w:rPr>
          <w:rFonts w:asciiTheme="minorHAnsi" w:hAnsiTheme="minorHAnsi"/>
        </w:rPr>
        <w:t>We will invest into building, developing, nurturing and maintaining strategic partnerships with external organisations working in the field of HIV, TB and related activities, and make sure that joint commitments and initiatives are followed up to and brought forward together;</w:t>
      </w:r>
    </w:p>
    <w:p w:rsidR="00885B64" w:rsidRPr="00A87751" w:rsidRDefault="00885B64" w:rsidP="00885B64">
      <w:pPr>
        <w:pStyle w:val="ListNumber"/>
        <w:numPr>
          <w:ilvl w:val="0"/>
          <w:numId w:val="12"/>
        </w:numPr>
        <w:rPr>
          <w:rFonts w:asciiTheme="minorHAnsi" w:hAnsiTheme="minorHAnsi"/>
        </w:rPr>
      </w:pPr>
      <w:r w:rsidRPr="00A87751">
        <w:rPr>
          <w:rFonts w:asciiTheme="minorHAnsi" w:hAnsiTheme="minorHAnsi"/>
        </w:rPr>
        <w:t xml:space="preserve">We will encourage the integration of existing national and local activities working along the same lines, so as to avoid parallelism and overlapping, and </w:t>
      </w:r>
      <w:r w:rsidR="0053719C">
        <w:rPr>
          <w:rFonts w:asciiTheme="minorHAnsi" w:hAnsiTheme="minorHAnsi"/>
        </w:rPr>
        <w:t>maximize their impact.</w:t>
      </w:r>
    </w:p>
    <w:p w:rsidR="00885B64" w:rsidRPr="00A87751" w:rsidRDefault="00885B64" w:rsidP="00885B64">
      <w:pPr>
        <w:pStyle w:val="ListNumber"/>
        <w:numPr>
          <w:ilvl w:val="0"/>
          <w:numId w:val="0"/>
        </w:numPr>
        <w:ind w:left="360"/>
        <w:rPr>
          <w:rFonts w:asciiTheme="minorHAnsi" w:hAnsiTheme="minorHAnsi"/>
        </w:rPr>
      </w:pPr>
    </w:p>
    <w:p w:rsidR="001F4BB6" w:rsidRPr="00A87751" w:rsidRDefault="001F4BB6" w:rsidP="001F4BB6">
      <w:pPr>
        <w:pStyle w:val="ListNumber"/>
        <w:numPr>
          <w:ilvl w:val="0"/>
          <w:numId w:val="0"/>
        </w:numPr>
        <w:rPr>
          <w:rFonts w:asciiTheme="minorHAnsi" w:hAnsiTheme="minorHAnsi"/>
        </w:rPr>
      </w:pPr>
    </w:p>
    <w:p w:rsidR="008A15B9" w:rsidRPr="00A87751" w:rsidRDefault="008A15B9" w:rsidP="008A15B9">
      <w:pPr>
        <w:pStyle w:val="ListNumber"/>
        <w:numPr>
          <w:ilvl w:val="0"/>
          <w:numId w:val="0"/>
        </w:numPr>
        <w:spacing w:after="120"/>
        <w:rPr>
          <w:rFonts w:asciiTheme="minorHAnsi" w:hAnsiTheme="minorHAnsi"/>
          <w:b/>
        </w:rPr>
      </w:pPr>
    </w:p>
    <w:sectPr w:rsidR="008A15B9" w:rsidRPr="00A87751" w:rsidSect="004A40FA">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9A0" w:rsidRDefault="006129A0" w:rsidP="000959DE">
      <w:r>
        <w:separator/>
      </w:r>
    </w:p>
  </w:endnote>
  <w:endnote w:type="continuationSeparator" w:id="0">
    <w:p w:rsidR="006129A0" w:rsidRDefault="006129A0" w:rsidP="00095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9A0" w:rsidRDefault="006129A0" w:rsidP="000959DE">
      <w:r>
        <w:separator/>
      </w:r>
    </w:p>
  </w:footnote>
  <w:footnote w:type="continuationSeparator" w:id="0">
    <w:p w:rsidR="006129A0" w:rsidRDefault="006129A0" w:rsidP="00095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9DE" w:rsidRDefault="000959DE" w:rsidP="000959DE">
    <w:pPr>
      <w:pStyle w:val="Header"/>
      <w:tabs>
        <w:tab w:val="clear" w:pos="4513"/>
        <w:tab w:val="clear" w:pos="9026"/>
        <w:tab w:val="left" w:pos="90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A4B6706C"/>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BF036F"/>
    <w:multiLevelType w:val="hybridMultilevel"/>
    <w:tmpl w:val="9DC4FD5A"/>
    <w:lvl w:ilvl="0" w:tplc="341EAA6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963831"/>
    <w:multiLevelType w:val="hybridMultilevel"/>
    <w:tmpl w:val="E9DC5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F71E6"/>
    <w:multiLevelType w:val="hybridMultilevel"/>
    <w:tmpl w:val="8A30CB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7442AC"/>
    <w:multiLevelType w:val="hybridMultilevel"/>
    <w:tmpl w:val="2800E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5B6432"/>
    <w:multiLevelType w:val="hybridMultilevel"/>
    <w:tmpl w:val="20CCB7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194D23"/>
    <w:multiLevelType w:val="hybridMultilevel"/>
    <w:tmpl w:val="15B055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5205E1"/>
    <w:multiLevelType w:val="hybridMultilevel"/>
    <w:tmpl w:val="807E01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C878E8"/>
    <w:multiLevelType w:val="hybridMultilevel"/>
    <w:tmpl w:val="76BEE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337CCB"/>
    <w:multiLevelType w:val="hybridMultilevel"/>
    <w:tmpl w:val="748C81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DF57EE"/>
    <w:multiLevelType w:val="hybridMultilevel"/>
    <w:tmpl w:val="08087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8"/>
  </w:num>
  <w:num w:numId="8">
    <w:abstractNumId w:val="10"/>
  </w:num>
  <w:num w:numId="9">
    <w:abstractNumId w:val="13"/>
  </w:num>
  <w:num w:numId="10">
    <w:abstractNumId w:val="7"/>
  </w:num>
  <w:num w:numId="11">
    <w:abstractNumId w:val="12"/>
  </w:num>
  <w:num w:numId="12">
    <w:abstractNumId w:val="14"/>
  </w:num>
  <w:num w:numId="13">
    <w:abstractNumId w:val="15"/>
  </w:num>
  <w:num w:numId="14">
    <w:abstractNumId w:val="3"/>
  </w:num>
  <w:num w:numId="15">
    <w:abstractNumId w:val="5"/>
  </w:num>
  <w:num w:numId="16">
    <w:abstractNumId w:val="3"/>
  </w:num>
  <w:num w:numId="17">
    <w:abstractNumId w:val="3"/>
  </w:num>
  <w:num w:numId="18">
    <w:abstractNumId w:val="16"/>
  </w:num>
  <w:num w:numId="19">
    <w:abstractNumId w:val="6"/>
  </w:num>
  <w:num w:numId="20">
    <w:abstractNumId w:val="3"/>
  </w:num>
  <w:num w:numId="21">
    <w:abstractNumId w:val="3"/>
  </w:num>
  <w:num w:numId="22">
    <w:abstractNumId w:val="11"/>
  </w:num>
  <w:num w:numId="23">
    <w:abstractNumId w:val="3"/>
  </w:num>
  <w:num w:numId="24">
    <w:abstractNumId w:val="3"/>
  </w:num>
  <w:num w:numId="25">
    <w:abstractNumId w:val="3"/>
  </w:num>
  <w:num w:numId="26">
    <w:abstractNumId w:val="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D214A9"/>
    <w:rsid w:val="00003251"/>
    <w:rsid w:val="00005E5D"/>
    <w:rsid w:val="000959DE"/>
    <w:rsid w:val="000A4CE6"/>
    <w:rsid w:val="000A7207"/>
    <w:rsid w:val="00184D7C"/>
    <w:rsid w:val="001F350B"/>
    <w:rsid w:val="001F4BB6"/>
    <w:rsid w:val="00221101"/>
    <w:rsid w:val="00336440"/>
    <w:rsid w:val="003B3242"/>
    <w:rsid w:val="003B7581"/>
    <w:rsid w:val="00431C3A"/>
    <w:rsid w:val="004A40FA"/>
    <w:rsid w:val="004A613D"/>
    <w:rsid w:val="00535476"/>
    <w:rsid w:val="0053719C"/>
    <w:rsid w:val="005747D2"/>
    <w:rsid w:val="005B1D79"/>
    <w:rsid w:val="005B5C8B"/>
    <w:rsid w:val="006129A0"/>
    <w:rsid w:val="00647113"/>
    <w:rsid w:val="006516CB"/>
    <w:rsid w:val="00652A38"/>
    <w:rsid w:val="006917FE"/>
    <w:rsid w:val="006B5446"/>
    <w:rsid w:val="007167B0"/>
    <w:rsid w:val="00720D36"/>
    <w:rsid w:val="00730E57"/>
    <w:rsid w:val="00737C86"/>
    <w:rsid w:val="0077049C"/>
    <w:rsid w:val="007C29D0"/>
    <w:rsid w:val="007C6A33"/>
    <w:rsid w:val="007F5566"/>
    <w:rsid w:val="0080027A"/>
    <w:rsid w:val="00811732"/>
    <w:rsid w:val="00827EE9"/>
    <w:rsid w:val="008429E3"/>
    <w:rsid w:val="00882310"/>
    <w:rsid w:val="00885B64"/>
    <w:rsid w:val="008A15B9"/>
    <w:rsid w:val="00946C2B"/>
    <w:rsid w:val="009E4F68"/>
    <w:rsid w:val="00A51DDC"/>
    <w:rsid w:val="00A846FD"/>
    <w:rsid w:val="00A87751"/>
    <w:rsid w:val="00AA7BC0"/>
    <w:rsid w:val="00AB28FE"/>
    <w:rsid w:val="00AE0F40"/>
    <w:rsid w:val="00AE762D"/>
    <w:rsid w:val="00AF783E"/>
    <w:rsid w:val="00B476ED"/>
    <w:rsid w:val="00B82FF0"/>
    <w:rsid w:val="00BE6A32"/>
    <w:rsid w:val="00C23333"/>
    <w:rsid w:val="00CD3437"/>
    <w:rsid w:val="00D214A9"/>
    <w:rsid w:val="00DD2BE5"/>
    <w:rsid w:val="00EA05DD"/>
    <w:rsid w:val="00F04845"/>
    <w:rsid w:val="00F8775E"/>
    <w:rsid w:val="00F90BC6"/>
    <w:rsid w:val="00F9143F"/>
    <w:rsid w:val="00FC51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0FA"/>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personal/>
    <w:personalCompose/>
    <w:rsid w:val="004A40FA"/>
    <w:rPr>
      <w:rFonts w:ascii="Arial" w:hAnsi="Arial" w:cs="Arial"/>
      <w:color w:val="auto"/>
      <w:sz w:val="20"/>
    </w:rPr>
  </w:style>
  <w:style w:type="paragraph" w:styleId="ListBullet">
    <w:name w:val="List Bullet"/>
    <w:basedOn w:val="Normal"/>
    <w:autoRedefine/>
    <w:rsid w:val="004A40FA"/>
    <w:pPr>
      <w:numPr>
        <w:numId w:val="1"/>
      </w:numPr>
      <w:ind w:left="357" w:hanging="357"/>
    </w:pPr>
  </w:style>
  <w:style w:type="paragraph" w:styleId="ListNumber">
    <w:name w:val="List Number"/>
    <w:basedOn w:val="Normal"/>
    <w:rsid w:val="004A40FA"/>
    <w:pPr>
      <w:numPr>
        <w:numId w:val="4"/>
      </w:numPr>
    </w:pPr>
  </w:style>
  <w:style w:type="paragraph" w:styleId="ListNumber2">
    <w:name w:val="List Number 2"/>
    <w:basedOn w:val="Normal"/>
    <w:rsid w:val="004A40FA"/>
    <w:pPr>
      <w:numPr>
        <w:numId w:val="5"/>
      </w:numPr>
      <w:ind w:left="641" w:hanging="357"/>
    </w:pPr>
  </w:style>
  <w:style w:type="character" w:customStyle="1" w:styleId="EmailStyle191">
    <w:name w:val="EmailStyle19"/>
    <w:aliases w:val="EmailStyle19"/>
    <w:basedOn w:val="DefaultParagraphFont"/>
    <w:personal/>
    <w:personalReply/>
    <w:rsid w:val="004A40FA"/>
    <w:rPr>
      <w:rFonts w:ascii="Arial" w:hAnsi="Arial" w:cs="Arial"/>
      <w:color w:val="auto"/>
      <w:sz w:val="20"/>
    </w:rPr>
  </w:style>
  <w:style w:type="paragraph" w:customStyle="1" w:styleId="Default">
    <w:name w:val="Default"/>
    <w:rsid w:val="00D214A9"/>
    <w:pPr>
      <w:autoSpaceDE w:val="0"/>
      <w:autoSpaceDN w:val="0"/>
      <w:adjustRightInd w:val="0"/>
    </w:pPr>
    <w:rPr>
      <w:rFonts w:ascii="Cambria" w:hAnsi="Cambria" w:cs="Cambria"/>
      <w:color w:val="000000"/>
      <w:sz w:val="24"/>
      <w:szCs w:val="24"/>
    </w:rPr>
  </w:style>
  <w:style w:type="paragraph" w:styleId="NoSpacing">
    <w:name w:val="No Spacing"/>
    <w:uiPriority w:val="1"/>
    <w:qFormat/>
    <w:rsid w:val="00D214A9"/>
    <w:rPr>
      <w:rFonts w:ascii="Calibri" w:eastAsia="Calibri" w:hAnsi="Calibri"/>
      <w:sz w:val="22"/>
      <w:szCs w:val="22"/>
      <w:lang w:eastAsia="en-US"/>
    </w:rPr>
  </w:style>
  <w:style w:type="paragraph" w:styleId="ListParagraph">
    <w:name w:val="List Paragraph"/>
    <w:basedOn w:val="Normal"/>
    <w:uiPriority w:val="34"/>
    <w:qFormat/>
    <w:rsid w:val="008A15B9"/>
    <w:pPr>
      <w:ind w:left="720"/>
    </w:pPr>
  </w:style>
  <w:style w:type="paragraph" w:styleId="BalloonText">
    <w:name w:val="Balloon Text"/>
    <w:basedOn w:val="Normal"/>
    <w:link w:val="BalloonTextChar"/>
    <w:rsid w:val="00720D36"/>
    <w:rPr>
      <w:rFonts w:ascii="Tahoma" w:hAnsi="Tahoma" w:cs="Tahoma"/>
      <w:sz w:val="16"/>
      <w:szCs w:val="16"/>
    </w:rPr>
  </w:style>
  <w:style w:type="character" w:customStyle="1" w:styleId="BalloonTextChar">
    <w:name w:val="Balloon Text Char"/>
    <w:basedOn w:val="DefaultParagraphFont"/>
    <w:link w:val="BalloonText"/>
    <w:rsid w:val="00720D36"/>
    <w:rPr>
      <w:rFonts w:ascii="Tahoma" w:hAnsi="Tahoma" w:cs="Tahoma"/>
      <w:sz w:val="16"/>
      <w:szCs w:val="16"/>
      <w:lang w:eastAsia="en-US"/>
    </w:rPr>
  </w:style>
  <w:style w:type="paragraph" w:styleId="Header">
    <w:name w:val="header"/>
    <w:basedOn w:val="Normal"/>
    <w:link w:val="HeaderChar"/>
    <w:rsid w:val="000959DE"/>
    <w:pPr>
      <w:tabs>
        <w:tab w:val="center" w:pos="4513"/>
        <w:tab w:val="right" w:pos="9026"/>
      </w:tabs>
    </w:pPr>
  </w:style>
  <w:style w:type="character" w:customStyle="1" w:styleId="HeaderChar">
    <w:name w:val="Header Char"/>
    <w:basedOn w:val="DefaultParagraphFont"/>
    <w:link w:val="Header"/>
    <w:rsid w:val="000959DE"/>
    <w:rPr>
      <w:sz w:val="24"/>
      <w:szCs w:val="24"/>
      <w:lang w:eastAsia="en-US"/>
    </w:rPr>
  </w:style>
  <w:style w:type="paragraph" w:styleId="Footer">
    <w:name w:val="footer"/>
    <w:basedOn w:val="Normal"/>
    <w:link w:val="FooterChar"/>
    <w:rsid w:val="000959DE"/>
    <w:pPr>
      <w:tabs>
        <w:tab w:val="center" w:pos="4513"/>
        <w:tab w:val="right" w:pos="9026"/>
      </w:tabs>
    </w:pPr>
  </w:style>
  <w:style w:type="character" w:customStyle="1" w:styleId="FooterChar">
    <w:name w:val="Footer Char"/>
    <w:basedOn w:val="DefaultParagraphFont"/>
    <w:link w:val="Footer"/>
    <w:rsid w:val="000959D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8762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2B2F-31FE-4457-BCFB-F1857778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giovanni.zambello</dc:creator>
  <cp:keywords/>
  <dc:description/>
  <cp:lastModifiedBy>giovanni.zambello</cp:lastModifiedBy>
  <cp:revision>13</cp:revision>
  <dcterms:created xsi:type="dcterms:W3CDTF">2012-09-17T03:58:00Z</dcterms:created>
  <dcterms:modified xsi:type="dcterms:W3CDTF">2012-10-16T16:45:00Z</dcterms:modified>
</cp:coreProperties>
</file>